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C60773" w14:textId="19772F89" w:rsidR="00E0226B" w:rsidRDefault="00E0226B"/>
    <w:p w14:paraId="1EE458EC" w14:textId="412063AD" w:rsidR="00803E16" w:rsidRPr="007038B9" w:rsidRDefault="007038B9" w:rsidP="00803E16">
      <w:pPr>
        <w:jc w:val="center"/>
        <w:rPr>
          <w:rFonts w:ascii="Garamond" w:hAnsi="Garamond"/>
          <w:sz w:val="28"/>
          <w:szCs w:val="28"/>
          <w:lang w:val="es-MX"/>
        </w:rPr>
      </w:pPr>
      <w:r w:rsidRPr="007038B9">
        <w:rPr>
          <w:rFonts w:ascii="Garamond" w:hAnsi="Garamond"/>
          <w:sz w:val="28"/>
          <w:szCs w:val="28"/>
          <w:lang w:val="es-MX"/>
        </w:rPr>
        <w:t>Título</w:t>
      </w:r>
      <w:r w:rsidR="00803E16" w:rsidRPr="007038B9">
        <w:rPr>
          <w:rFonts w:ascii="Garamond" w:hAnsi="Garamond"/>
          <w:sz w:val="28"/>
          <w:szCs w:val="28"/>
          <w:lang w:val="es-MX"/>
        </w:rPr>
        <w:t xml:space="preserve"> de la ponencia </w:t>
      </w:r>
      <w:r w:rsidRPr="007038B9">
        <w:rPr>
          <w:rFonts w:ascii="Garamond" w:hAnsi="Garamond"/>
          <w:sz w:val="28"/>
          <w:szCs w:val="28"/>
          <w:lang w:val="es-MX"/>
        </w:rPr>
        <w:t>(G</w:t>
      </w:r>
      <w:r>
        <w:rPr>
          <w:rFonts w:ascii="Garamond" w:hAnsi="Garamond"/>
          <w:sz w:val="28"/>
          <w:szCs w:val="28"/>
          <w:lang w:val="es-MX"/>
        </w:rPr>
        <w:t>aramond 14 sin negritas, solo mayúscula la inicial, no use estilos de títulos</w:t>
      </w:r>
      <w:r w:rsidR="0059541B">
        <w:rPr>
          <w:rFonts w:ascii="Garamond" w:hAnsi="Garamond"/>
          <w:sz w:val="28"/>
          <w:szCs w:val="28"/>
          <w:lang w:val="es-MX"/>
        </w:rPr>
        <w:t>)</w:t>
      </w:r>
    </w:p>
    <w:p w14:paraId="003F2390" w14:textId="77777777" w:rsidR="0059541B" w:rsidRDefault="0059541B" w:rsidP="0059541B">
      <w:pPr>
        <w:spacing w:after="0"/>
        <w:jc w:val="center"/>
        <w:rPr>
          <w:rFonts w:ascii="Garamond" w:hAnsi="Garamond"/>
          <w:lang w:val="es-MX"/>
        </w:rPr>
      </w:pPr>
    </w:p>
    <w:p w14:paraId="352A3165" w14:textId="54208FF2" w:rsidR="00803E16" w:rsidRDefault="0059541B" w:rsidP="0059541B">
      <w:pPr>
        <w:spacing w:after="0"/>
        <w:jc w:val="center"/>
        <w:rPr>
          <w:rFonts w:ascii="Garamond" w:hAnsi="Garamond"/>
          <w:lang w:val="es-MX"/>
        </w:rPr>
      </w:pPr>
      <w:r>
        <w:rPr>
          <w:rFonts w:ascii="Garamond" w:hAnsi="Garamond"/>
          <w:lang w:val="es-MX"/>
        </w:rPr>
        <w:t>Nombres y Apellidos del autor</w:t>
      </w:r>
    </w:p>
    <w:p w14:paraId="7B120817" w14:textId="207004DC" w:rsidR="0059541B" w:rsidRDefault="0059541B" w:rsidP="0059541B">
      <w:pPr>
        <w:spacing w:after="0"/>
        <w:jc w:val="center"/>
        <w:rPr>
          <w:rFonts w:ascii="Garamond" w:hAnsi="Garamond"/>
          <w:lang w:val="es-MX"/>
        </w:rPr>
      </w:pPr>
      <w:r>
        <w:rPr>
          <w:rFonts w:ascii="Garamond" w:hAnsi="Garamond"/>
          <w:lang w:val="es-MX"/>
        </w:rPr>
        <w:t>Orcid completo</w:t>
      </w:r>
    </w:p>
    <w:p w14:paraId="6B7A8104" w14:textId="1ECEB812" w:rsidR="0059541B" w:rsidRDefault="0059541B" w:rsidP="0059541B">
      <w:pPr>
        <w:spacing w:after="0"/>
        <w:jc w:val="center"/>
        <w:rPr>
          <w:rFonts w:ascii="Garamond" w:hAnsi="Garamond"/>
          <w:lang w:val="es-MX"/>
        </w:rPr>
      </w:pPr>
      <w:r>
        <w:rPr>
          <w:rFonts w:ascii="Garamond" w:hAnsi="Garamond"/>
          <w:lang w:val="es-MX"/>
        </w:rPr>
        <w:t>Institución de trabajo, Ciudad, País</w:t>
      </w:r>
    </w:p>
    <w:p w14:paraId="7D72AC06" w14:textId="2692927E" w:rsidR="0059541B" w:rsidRPr="0059541B" w:rsidRDefault="0059541B" w:rsidP="0059541B">
      <w:pPr>
        <w:rPr>
          <w:rFonts w:ascii="Garamond" w:hAnsi="Garamond"/>
          <w:b/>
          <w:bCs/>
          <w:lang w:val="es-MX"/>
        </w:rPr>
      </w:pPr>
      <w:r w:rsidRPr="0059541B">
        <w:rPr>
          <w:rFonts w:ascii="Garamond" w:hAnsi="Garamond"/>
          <w:b/>
          <w:bCs/>
          <w:noProof/>
          <w:lang w:val="es-MX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0CE5BBEF" wp14:editId="7EEEEF28">
                <wp:simplePos x="0" y="0"/>
                <wp:positionH relativeFrom="column">
                  <wp:posOffset>-406400</wp:posOffset>
                </wp:positionH>
                <wp:positionV relativeFrom="paragraph">
                  <wp:posOffset>236855</wp:posOffset>
                </wp:positionV>
                <wp:extent cx="6716395" cy="5461000"/>
                <wp:effectExtent l="0" t="0" r="27305" b="25400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16395" cy="5461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1D31696" w14:textId="5B72DF8E" w:rsidR="00803E16" w:rsidRDefault="00803E16" w:rsidP="007E47C3">
                            <w:pPr>
                              <w:spacing w:line="240" w:lineRule="auto"/>
                              <w:jc w:val="both"/>
                              <w:rPr>
                                <w:rFonts w:ascii="Garamond" w:hAnsi="Garamond"/>
                                <w:lang w:val="es-MX"/>
                              </w:rPr>
                            </w:pPr>
                            <w:r w:rsidRPr="0055563C">
                              <w:rPr>
                                <w:rFonts w:ascii="Garamond" w:hAnsi="Garamond"/>
                                <w:lang w:val="es-MX"/>
                              </w:rPr>
                              <w:t xml:space="preserve">Escriba </w:t>
                            </w:r>
                            <w:r w:rsidR="0055563C" w:rsidRPr="0055563C">
                              <w:rPr>
                                <w:rFonts w:ascii="Garamond" w:hAnsi="Garamond"/>
                                <w:lang w:val="es-MX"/>
                              </w:rPr>
                              <w:t>aquí</w:t>
                            </w:r>
                            <w:r w:rsidRPr="0055563C">
                              <w:rPr>
                                <w:rFonts w:ascii="Garamond" w:hAnsi="Garamond"/>
                                <w:lang w:val="es-MX"/>
                              </w:rPr>
                              <w:t xml:space="preserve"> el resumen de su ponencia, tomando en cuenta que </w:t>
                            </w:r>
                            <w:r w:rsidR="001C2F3B">
                              <w:rPr>
                                <w:rFonts w:ascii="Garamond" w:hAnsi="Garamond"/>
                                <w:lang w:val="es-MX"/>
                              </w:rPr>
                              <w:t>debe tener un máximo de 450 palabras y un mínimo de 350,</w:t>
                            </w:r>
                            <w:r w:rsidRPr="0055563C">
                              <w:rPr>
                                <w:rFonts w:ascii="Garamond" w:hAnsi="Garamond"/>
                                <w:lang w:val="es-MX"/>
                              </w:rPr>
                              <w:t xml:space="preserve"> en letra Garamond </w:t>
                            </w:r>
                            <w:r w:rsidR="001C2F3B" w:rsidRPr="0055563C">
                              <w:rPr>
                                <w:rFonts w:ascii="Garamond" w:hAnsi="Garamond"/>
                                <w:lang w:val="es-MX"/>
                              </w:rPr>
                              <w:t>número</w:t>
                            </w:r>
                            <w:r w:rsidRPr="0055563C">
                              <w:rPr>
                                <w:rFonts w:ascii="Garamond" w:hAnsi="Garamond"/>
                                <w:lang w:val="es-MX"/>
                              </w:rPr>
                              <w:t xml:space="preserve"> 11, espaciado de 1,</w:t>
                            </w:r>
                            <w:r w:rsidR="007E47C3">
                              <w:rPr>
                                <w:rFonts w:ascii="Garamond" w:hAnsi="Garamond"/>
                                <w:lang w:val="es-MX"/>
                              </w:rPr>
                              <w:t>0</w:t>
                            </w:r>
                            <w:r w:rsidRPr="0055563C">
                              <w:rPr>
                                <w:rFonts w:ascii="Garamond" w:hAnsi="Garamond"/>
                                <w:lang w:val="es-MX"/>
                              </w:rPr>
                              <w:t xml:space="preserve">. Tenga en cuenta que además el resumen debe contener una introducción, una contextualización, una metodología, principales hallazgos y conclusiones, pero todo debe ir redactado sin títulos ni subtítulos. </w:t>
                            </w:r>
                            <w:r w:rsidR="0055563C">
                              <w:rPr>
                                <w:rFonts w:ascii="Garamond" w:hAnsi="Garamond"/>
                                <w:lang w:val="es-MX"/>
                              </w:rPr>
                              <w:t>Ejemplo:</w:t>
                            </w:r>
                          </w:p>
                          <w:p w14:paraId="5DD5459D" w14:textId="693D3C1B" w:rsidR="0055563C" w:rsidRPr="0055563C" w:rsidRDefault="0055563C" w:rsidP="007E47C3">
                            <w:pPr>
                              <w:spacing w:line="240" w:lineRule="auto"/>
                              <w:jc w:val="both"/>
                              <w:rPr>
                                <w:rFonts w:ascii="Garamond" w:hAnsi="Garamond"/>
                                <w:lang w:val="es-MX"/>
                              </w:rPr>
                            </w:pPr>
                            <w:r w:rsidRPr="0055563C">
                              <w:rPr>
                                <w:rFonts w:ascii="Garamond" w:hAnsi="Garamond"/>
                                <w:lang w:val="es-MX"/>
                              </w:rPr>
                              <w:t>La enseñanza de los laboratorios de física en instituciones universitarias es una de las primeras actividades donde los estudiantes tienen la oportunidad de interpretar planos y circuitos eléctricos, además montar los circuitos, ensamblar y manipular equipos de medición</w:t>
                            </w:r>
                            <w:r w:rsidR="007038B9">
                              <w:rPr>
                                <w:rFonts w:ascii="Garamond" w:hAnsi="Garamond"/>
                                <w:lang w:val="es-MX"/>
                              </w:rPr>
                              <w:t xml:space="preserve"> [1]</w:t>
                            </w:r>
                            <w:r w:rsidRPr="0055563C">
                              <w:rPr>
                                <w:rFonts w:ascii="Garamond" w:hAnsi="Garamond"/>
                                <w:lang w:val="es-MX"/>
                              </w:rPr>
                              <w:t>.</w:t>
                            </w:r>
                            <w:r w:rsidR="007038B9">
                              <w:rPr>
                                <w:rFonts w:ascii="Garamond" w:hAnsi="Garamond"/>
                                <w:lang w:val="es-MX"/>
                              </w:rPr>
                              <w:t xml:space="preserve"> </w:t>
                            </w:r>
                            <w:r w:rsidRPr="0055563C">
                              <w:rPr>
                                <w:rFonts w:ascii="Garamond" w:hAnsi="Garamond"/>
                                <w:lang w:val="es-MX"/>
                              </w:rPr>
                              <w:t>Una vez impartida la teoría, mediante las prácticas se asocia el quehacer teórico-práctico al proceso enseñanza aprendizaje</w:t>
                            </w:r>
                            <w:r w:rsidR="007038B9">
                              <w:rPr>
                                <w:rFonts w:ascii="Garamond" w:hAnsi="Garamond"/>
                                <w:lang w:val="es-MX"/>
                              </w:rPr>
                              <w:t xml:space="preserve"> [2]</w:t>
                            </w:r>
                            <w:r w:rsidRPr="0055563C">
                              <w:rPr>
                                <w:rFonts w:ascii="Garamond" w:hAnsi="Garamond"/>
                                <w:lang w:val="es-MX"/>
                              </w:rPr>
                              <w:t>. Las tendencias actuales, son enseñar laboratorios con videos, video juegos, registrar las lecturas directamente en el computador y luego graficar, entre otras técnicas b-</w:t>
                            </w:r>
                            <w:proofErr w:type="spellStart"/>
                            <w:r w:rsidRPr="0055563C">
                              <w:rPr>
                                <w:rFonts w:ascii="Garamond" w:hAnsi="Garamond"/>
                                <w:lang w:val="es-MX"/>
                              </w:rPr>
                              <w:t>learning</w:t>
                            </w:r>
                            <w:proofErr w:type="spellEnd"/>
                            <w:r w:rsidRPr="0055563C">
                              <w:rPr>
                                <w:rFonts w:ascii="Garamond" w:hAnsi="Garamond"/>
                                <w:lang w:val="es-MX"/>
                              </w:rPr>
                              <w:t xml:space="preserve"> y e-learning. Sin embargo, entender principios físicos a través de aplicaciones prácticas es una estrategia imprescindible</w:t>
                            </w:r>
                            <w:r w:rsidR="007038B9">
                              <w:rPr>
                                <w:rFonts w:ascii="Garamond" w:hAnsi="Garamond"/>
                                <w:lang w:val="es-MX"/>
                              </w:rPr>
                              <w:t xml:space="preserve"> [2], [3]</w:t>
                            </w:r>
                            <w:r w:rsidRPr="0055563C">
                              <w:rPr>
                                <w:rFonts w:ascii="Garamond" w:hAnsi="Garamond"/>
                                <w:lang w:val="es-MX"/>
                              </w:rPr>
                              <w:t>.</w:t>
                            </w:r>
                          </w:p>
                          <w:p w14:paraId="59DC904B" w14:textId="70F385C9" w:rsidR="0055563C" w:rsidRPr="0055563C" w:rsidRDefault="0055563C" w:rsidP="007E47C3">
                            <w:pPr>
                              <w:spacing w:line="240" w:lineRule="auto"/>
                              <w:jc w:val="both"/>
                              <w:rPr>
                                <w:rFonts w:ascii="Garamond" w:hAnsi="Garamond"/>
                                <w:lang w:val="es-MX"/>
                              </w:rPr>
                            </w:pPr>
                            <w:r w:rsidRPr="0055563C">
                              <w:rPr>
                                <w:rFonts w:ascii="Garamond" w:hAnsi="Garamond"/>
                                <w:lang w:val="es-MX"/>
                              </w:rPr>
                              <w:t>Algunas tecnologías se han utilizado para ver contenidos a través de internet, simulaciones</w:t>
                            </w:r>
                            <w:r w:rsidR="001C2F3B">
                              <w:rPr>
                                <w:rFonts w:ascii="Garamond" w:hAnsi="Garamond"/>
                                <w:lang w:val="es-MX"/>
                              </w:rPr>
                              <w:t xml:space="preserve"> y</w:t>
                            </w:r>
                            <w:r w:rsidRPr="0055563C">
                              <w:rPr>
                                <w:rFonts w:ascii="Garamond" w:hAnsi="Garamond"/>
                                <w:lang w:val="es-MX"/>
                              </w:rPr>
                              <w:t xml:space="preserve"> video juegos [</w:t>
                            </w:r>
                            <w:r w:rsidR="007038B9">
                              <w:rPr>
                                <w:rFonts w:ascii="Garamond" w:hAnsi="Garamond"/>
                                <w:lang w:val="es-MX"/>
                              </w:rPr>
                              <w:t>4</w:t>
                            </w:r>
                            <w:r w:rsidRPr="0055563C">
                              <w:rPr>
                                <w:rFonts w:ascii="Garamond" w:hAnsi="Garamond"/>
                                <w:lang w:val="es-MX"/>
                              </w:rPr>
                              <w:t>]</w:t>
                            </w:r>
                            <w:r w:rsidR="005F7C7C">
                              <w:rPr>
                                <w:rFonts w:ascii="Garamond" w:hAnsi="Garamond"/>
                                <w:lang w:val="es-MX"/>
                              </w:rPr>
                              <w:t>, [</w:t>
                            </w:r>
                            <w:r w:rsidR="007038B9">
                              <w:rPr>
                                <w:rFonts w:ascii="Garamond" w:hAnsi="Garamond"/>
                                <w:lang w:val="es-MX"/>
                              </w:rPr>
                              <w:t>5</w:t>
                            </w:r>
                            <w:r w:rsidR="005F7C7C">
                              <w:rPr>
                                <w:rFonts w:ascii="Garamond" w:hAnsi="Garamond"/>
                                <w:lang w:val="es-MX"/>
                              </w:rPr>
                              <w:t>]</w:t>
                            </w:r>
                            <w:r w:rsidRPr="0055563C">
                              <w:rPr>
                                <w:rFonts w:ascii="Garamond" w:hAnsi="Garamond"/>
                                <w:lang w:val="es-MX"/>
                              </w:rPr>
                              <w:t>. Los videos son generalmente usados para explicar a los estudiantes como una ley física se demuestra desde el punto de vista práctico. Las demostraciones con videos muestran la correspondencia entre el aprendizaje y la aplicación práctica. Sin embargo, la experiencia de manipular los equipos e instrumentos de medición es una experiencia que desde el punto de vista de su formación para las ciencias e ingeniería es imprescindible: gana experiencia en el manejo de equipos, demuestra en la práctica los principios físicos y amplía el espectro de aprendizaje teórico-práctico del estudiante</w:t>
                            </w:r>
                            <w:r w:rsidR="007038B9">
                              <w:rPr>
                                <w:rFonts w:ascii="Garamond" w:hAnsi="Garamond"/>
                                <w:lang w:val="es-MX"/>
                              </w:rPr>
                              <w:t xml:space="preserve"> [6]</w:t>
                            </w:r>
                            <w:r w:rsidRPr="0055563C">
                              <w:rPr>
                                <w:rFonts w:ascii="Garamond" w:hAnsi="Garamond"/>
                                <w:lang w:val="es-MX"/>
                              </w:rPr>
                              <w:t>.</w:t>
                            </w:r>
                          </w:p>
                          <w:p w14:paraId="5DC8455B" w14:textId="0C5C67CE" w:rsidR="0055563C" w:rsidRPr="0055563C" w:rsidRDefault="0055563C" w:rsidP="007E47C3">
                            <w:pPr>
                              <w:spacing w:line="240" w:lineRule="auto"/>
                              <w:jc w:val="both"/>
                              <w:rPr>
                                <w:rFonts w:ascii="Garamond" w:hAnsi="Garamond"/>
                                <w:lang w:val="es-MX"/>
                              </w:rPr>
                            </w:pPr>
                            <w:r w:rsidRPr="0055563C">
                              <w:rPr>
                                <w:rFonts w:ascii="Garamond" w:hAnsi="Garamond"/>
                                <w:lang w:val="es-MX"/>
                              </w:rPr>
                              <w:t>El arte de aprender-haciendo en el proceso de enseñanza aprendizaje proporciona al estudiante experiencias en el manejo de equipos, análisis de datos y desarrollar en el estudiante un criterio analítico y crítico, propio de los investigadores desde el principio de sus carreras universitarias</w:t>
                            </w:r>
                            <w:r w:rsidR="007038B9">
                              <w:rPr>
                                <w:rFonts w:ascii="Garamond" w:hAnsi="Garamond"/>
                                <w:lang w:val="es-MX"/>
                              </w:rPr>
                              <w:t xml:space="preserve"> [7]-[9]</w:t>
                            </w:r>
                            <w:r w:rsidRPr="0055563C">
                              <w:rPr>
                                <w:rFonts w:ascii="Garamond" w:hAnsi="Garamond"/>
                                <w:lang w:val="es-MX"/>
                              </w:rPr>
                              <w:t>. Sin embargo, las técnicas de enseñanza con videos, videojuegos y otras técnicas e-learning son imprescindibles. En este</w:t>
                            </w:r>
                            <w:r w:rsidR="001C2F3B">
                              <w:rPr>
                                <w:rFonts w:ascii="Garamond" w:hAnsi="Garamond"/>
                                <w:lang w:val="es-MX"/>
                              </w:rPr>
                              <w:t xml:space="preserve"> sentido, este</w:t>
                            </w:r>
                            <w:r w:rsidRPr="0055563C">
                              <w:rPr>
                                <w:rFonts w:ascii="Garamond" w:hAnsi="Garamond"/>
                                <w:lang w:val="es-MX"/>
                              </w:rPr>
                              <w:t xml:space="preserve"> trabajo muestra una experiencia de laboratorio para determinar el campo magnético terrestre, donde se hace una detallada y completa demostración de cómo se realizan los cálculos teóricos del campo magnético hasta la experiencia de medirlo</w:t>
                            </w:r>
                            <w:r w:rsidR="001C2F3B">
                              <w:rPr>
                                <w:rFonts w:ascii="Garamond" w:hAnsi="Garamond"/>
                                <w:lang w:val="es-MX"/>
                              </w:rPr>
                              <w:t>,</w:t>
                            </w:r>
                            <w:r w:rsidRPr="0055563C">
                              <w:rPr>
                                <w:rFonts w:ascii="Garamond" w:hAnsi="Garamond"/>
                                <w:lang w:val="es-MX"/>
                              </w:rPr>
                              <w:t xml:space="preserve"> además se analizan los datos mediante mínimos cuadrados en los ajustes</w:t>
                            </w:r>
                            <w:r w:rsidR="007038B9">
                              <w:rPr>
                                <w:rFonts w:ascii="Garamond" w:hAnsi="Garamond"/>
                                <w:lang w:val="es-MX"/>
                              </w:rPr>
                              <w:t xml:space="preserve"> [10]</w:t>
                            </w:r>
                            <w:r w:rsidRPr="0055563C">
                              <w:rPr>
                                <w:rFonts w:ascii="Garamond" w:hAnsi="Garamond"/>
                                <w:lang w:val="es-MX"/>
                              </w:rPr>
                              <w:t xml:space="preserve">. </w:t>
                            </w:r>
                          </w:p>
                          <w:p w14:paraId="0FAA8C45" w14:textId="5C70AFB5" w:rsidR="0055563C" w:rsidRPr="0055563C" w:rsidRDefault="0055563C" w:rsidP="007E47C3">
                            <w:pPr>
                              <w:spacing w:line="240" w:lineRule="auto"/>
                              <w:jc w:val="both"/>
                              <w:rPr>
                                <w:rFonts w:ascii="Garamond" w:hAnsi="Garamond"/>
                                <w:lang w:val="es-MX"/>
                              </w:rPr>
                            </w:pPr>
                            <w:r w:rsidRPr="0055563C">
                              <w:rPr>
                                <w:rFonts w:ascii="Garamond" w:hAnsi="Garamond"/>
                                <w:lang w:val="es-MX"/>
                              </w:rPr>
                              <w:t>Finalmente, se comparan aspectos relevantes en la enseñanza de los laboratorios de electromagnetismo a nivel universitario entre un grupo que usó videos de la práctica antes de implementarla y el grupo que realizó el montaje práctico usando la guía de laboratorio. Como resultados preliminares más relevantes los estudiantes que usaron videos identificaron rápidamente los equipos e instrumentos de medición y muestran mejor entendimiento de los principios físicos y 44% de ellos son aficionados a los videojuegos.  Mientras los que siguieron la guía de laboratorio en su mayoría presentan mayor disposición y habilidad en el uso de equipos de medición y elaboraron un mejor informe de laboratorio. La experiencia demuestra que amb</w:t>
                            </w:r>
                            <w:r w:rsidR="001C2F3B">
                              <w:rPr>
                                <w:rFonts w:ascii="Garamond" w:hAnsi="Garamond"/>
                                <w:lang w:val="es-MX"/>
                              </w:rPr>
                              <w:t>o</w:t>
                            </w:r>
                            <w:r w:rsidRPr="0055563C">
                              <w:rPr>
                                <w:rFonts w:ascii="Garamond" w:hAnsi="Garamond"/>
                                <w:lang w:val="es-MX"/>
                              </w:rPr>
                              <w:t>s enfoque</w:t>
                            </w:r>
                            <w:r w:rsidR="001C2F3B">
                              <w:rPr>
                                <w:rFonts w:ascii="Garamond" w:hAnsi="Garamond"/>
                                <w:lang w:val="es-MX"/>
                              </w:rPr>
                              <w:t>s</w:t>
                            </w:r>
                            <w:r w:rsidRPr="0055563C">
                              <w:rPr>
                                <w:rFonts w:ascii="Garamond" w:hAnsi="Garamond"/>
                                <w:lang w:val="es-MX"/>
                              </w:rPr>
                              <w:t xml:space="preserve"> son complementarios en una era donde el estudiante es poco dado a la lectura y existe un uso masivo de equipos portátiles con acceso libr</w:t>
                            </w:r>
                            <w:r w:rsidR="001C2F3B">
                              <w:rPr>
                                <w:rFonts w:ascii="Garamond" w:hAnsi="Garamond"/>
                                <w:lang w:val="es-MX"/>
                              </w:rPr>
                              <w:t>e</w:t>
                            </w:r>
                            <w:r w:rsidRPr="0055563C">
                              <w:rPr>
                                <w:rFonts w:ascii="Garamond" w:hAnsi="Garamond"/>
                                <w:lang w:val="es-MX"/>
                              </w:rPr>
                              <w:t xml:space="preserve"> a internet.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CE5BBEF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-32pt;margin-top:18.65pt;width:528.85pt;height:430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">
                <v:textbox>
                  <w:txbxContent>
                    <w:p w14:paraId="61D31696" w14:textId="5B72DF8E" w:rsidR="00803E16" w:rsidRDefault="00803E16" w:rsidP="007E47C3">
                      <w:pPr>
                        <w:spacing w:line="240" w:lineRule="auto"/>
                        <w:jc w:val="both"/>
                        <w:rPr>
                          <w:rFonts w:ascii="Garamond" w:hAnsi="Garamond"/>
                          <w:lang w:val="es-MX"/>
                        </w:rPr>
                      </w:pPr>
                      <w:r w:rsidRPr="0055563C">
                        <w:rPr>
                          <w:rFonts w:ascii="Garamond" w:hAnsi="Garamond"/>
                          <w:lang w:val="es-MX"/>
                        </w:rPr>
                        <w:t xml:space="preserve">Escriba </w:t>
                      </w:r>
                      <w:r w:rsidR="0055563C" w:rsidRPr="0055563C">
                        <w:rPr>
                          <w:rFonts w:ascii="Garamond" w:hAnsi="Garamond"/>
                          <w:lang w:val="es-MX"/>
                        </w:rPr>
                        <w:t>aquí</w:t>
                      </w:r>
                      <w:r w:rsidRPr="0055563C">
                        <w:rPr>
                          <w:rFonts w:ascii="Garamond" w:hAnsi="Garamond"/>
                          <w:lang w:val="es-MX"/>
                        </w:rPr>
                        <w:t xml:space="preserve"> el resumen de su ponencia, tomando en cuenta que </w:t>
                      </w:r>
                      <w:r w:rsidR="001C2F3B">
                        <w:rPr>
                          <w:rFonts w:ascii="Garamond" w:hAnsi="Garamond"/>
                          <w:lang w:val="es-MX"/>
                        </w:rPr>
                        <w:t>debe tener un máximo de 450 palabras y un mínimo de 350,</w:t>
                      </w:r>
                      <w:r w:rsidRPr="0055563C">
                        <w:rPr>
                          <w:rFonts w:ascii="Garamond" w:hAnsi="Garamond"/>
                          <w:lang w:val="es-MX"/>
                        </w:rPr>
                        <w:t xml:space="preserve"> en letra Garamond </w:t>
                      </w:r>
                      <w:r w:rsidR="001C2F3B" w:rsidRPr="0055563C">
                        <w:rPr>
                          <w:rFonts w:ascii="Garamond" w:hAnsi="Garamond"/>
                          <w:lang w:val="es-MX"/>
                        </w:rPr>
                        <w:t>número</w:t>
                      </w:r>
                      <w:r w:rsidRPr="0055563C">
                        <w:rPr>
                          <w:rFonts w:ascii="Garamond" w:hAnsi="Garamond"/>
                          <w:lang w:val="es-MX"/>
                        </w:rPr>
                        <w:t xml:space="preserve"> 11, espaciado de 1,</w:t>
                      </w:r>
                      <w:r w:rsidR="007E47C3">
                        <w:rPr>
                          <w:rFonts w:ascii="Garamond" w:hAnsi="Garamond"/>
                          <w:lang w:val="es-MX"/>
                        </w:rPr>
                        <w:t>0</w:t>
                      </w:r>
                      <w:r w:rsidRPr="0055563C">
                        <w:rPr>
                          <w:rFonts w:ascii="Garamond" w:hAnsi="Garamond"/>
                          <w:lang w:val="es-MX"/>
                        </w:rPr>
                        <w:t xml:space="preserve">. Tenga en cuenta que además el resumen debe contener una introducción, una contextualización, una metodología, principales hallazgos y conclusiones, pero todo debe ir redactado sin títulos ni subtítulos. </w:t>
                      </w:r>
                      <w:r w:rsidR="0055563C">
                        <w:rPr>
                          <w:rFonts w:ascii="Garamond" w:hAnsi="Garamond"/>
                          <w:lang w:val="es-MX"/>
                        </w:rPr>
                        <w:t>Ejemplo:</w:t>
                      </w:r>
                    </w:p>
                    <w:p w14:paraId="5DD5459D" w14:textId="693D3C1B" w:rsidR="0055563C" w:rsidRPr="0055563C" w:rsidRDefault="0055563C" w:rsidP="007E47C3">
                      <w:pPr>
                        <w:spacing w:line="240" w:lineRule="auto"/>
                        <w:jc w:val="both"/>
                        <w:rPr>
                          <w:rFonts w:ascii="Garamond" w:hAnsi="Garamond"/>
                          <w:lang w:val="es-MX"/>
                        </w:rPr>
                      </w:pPr>
                      <w:r w:rsidRPr="0055563C">
                        <w:rPr>
                          <w:rFonts w:ascii="Garamond" w:hAnsi="Garamond"/>
                          <w:lang w:val="es-MX"/>
                        </w:rPr>
                        <w:t>La enseñanza de los laboratorios de física en instituciones universitarias es una de las primeras actividades donde los estudiantes tienen la oportunidad de interpretar planos y circuitos eléctricos, además montar los circuitos, ensamblar y manipular equipos de medición</w:t>
                      </w:r>
                      <w:r w:rsidR="007038B9">
                        <w:rPr>
                          <w:rFonts w:ascii="Garamond" w:hAnsi="Garamond"/>
                          <w:lang w:val="es-MX"/>
                        </w:rPr>
                        <w:t xml:space="preserve"> [1]</w:t>
                      </w:r>
                      <w:r w:rsidRPr="0055563C">
                        <w:rPr>
                          <w:rFonts w:ascii="Garamond" w:hAnsi="Garamond"/>
                          <w:lang w:val="es-MX"/>
                        </w:rPr>
                        <w:t>.</w:t>
                      </w:r>
                      <w:r w:rsidR="007038B9">
                        <w:rPr>
                          <w:rFonts w:ascii="Garamond" w:hAnsi="Garamond"/>
                          <w:lang w:val="es-MX"/>
                        </w:rPr>
                        <w:t xml:space="preserve"> </w:t>
                      </w:r>
                      <w:r w:rsidRPr="0055563C">
                        <w:rPr>
                          <w:rFonts w:ascii="Garamond" w:hAnsi="Garamond"/>
                          <w:lang w:val="es-MX"/>
                        </w:rPr>
                        <w:t>Una vez impartida la teoría, mediante las prácticas se asocia el quehacer teórico-práctico al proceso enseñanza aprendizaje</w:t>
                      </w:r>
                      <w:r w:rsidR="007038B9">
                        <w:rPr>
                          <w:rFonts w:ascii="Garamond" w:hAnsi="Garamond"/>
                          <w:lang w:val="es-MX"/>
                        </w:rPr>
                        <w:t xml:space="preserve"> [2]</w:t>
                      </w:r>
                      <w:r w:rsidRPr="0055563C">
                        <w:rPr>
                          <w:rFonts w:ascii="Garamond" w:hAnsi="Garamond"/>
                          <w:lang w:val="es-MX"/>
                        </w:rPr>
                        <w:t>. Las tendencias actuales, son enseñar laboratorios con videos, video juegos, registrar las lecturas directamente en el computador y luego graficar, entre otras técnicas b-</w:t>
                      </w:r>
                      <w:proofErr w:type="spellStart"/>
                      <w:r w:rsidRPr="0055563C">
                        <w:rPr>
                          <w:rFonts w:ascii="Garamond" w:hAnsi="Garamond"/>
                          <w:lang w:val="es-MX"/>
                        </w:rPr>
                        <w:t>learning</w:t>
                      </w:r>
                      <w:proofErr w:type="spellEnd"/>
                      <w:r w:rsidRPr="0055563C">
                        <w:rPr>
                          <w:rFonts w:ascii="Garamond" w:hAnsi="Garamond"/>
                          <w:lang w:val="es-MX"/>
                        </w:rPr>
                        <w:t xml:space="preserve"> y e-learning. Sin embargo, entender principios físicos a través de aplicaciones prácticas es una estrategia imprescindible</w:t>
                      </w:r>
                      <w:r w:rsidR="007038B9">
                        <w:rPr>
                          <w:rFonts w:ascii="Garamond" w:hAnsi="Garamond"/>
                          <w:lang w:val="es-MX"/>
                        </w:rPr>
                        <w:t xml:space="preserve"> [2], [3]</w:t>
                      </w:r>
                      <w:r w:rsidRPr="0055563C">
                        <w:rPr>
                          <w:rFonts w:ascii="Garamond" w:hAnsi="Garamond"/>
                          <w:lang w:val="es-MX"/>
                        </w:rPr>
                        <w:t>.</w:t>
                      </w:r>
                    </w:p>
                    <w:p w14:paraId="59DC904B" w14:textId="70F385C9" w:rsidR="0055563C" w:rsidRPr="0055563C" w:rsidRDefault="0055563C" w:rsidP="007E47C3">
                      <w:pPr>
                        <w:spacing w:line="240" w:lineRule="auto"/>
                        <w:jc w:val="both"/>
                        <w:rPr>
                          <w:rFonts w:ascii="Garamond" w:hAnsi="Garamond"/>
                          <w:lang w:val="es-MX"/>
                        </w:rPr>
                      </w:pPr>
                      <w:r w:rsidRPr="0055563C">
                        <w:rPr>
                          <w:rFonts w:ascii="Garamond" w:hAnsi="Garamond"/>
                          <w:lang w:val="es-MX"/>
                        </w:rPr>
                        <w:t>Algunas tecnologías se han utilizado para ver contenidos a través de internet, simulaciones</w:t>
                      </w:r>
                      <w:r w:rsidR="001C2F3B">
                        <w:rPr>
                          <w:rFonts w:ascii="Garamond" w:hAnsi="Garamond"/>
                          <w:lang w:val="es-MX"/>
                        </w:rPr>
                        <w:t xml:space="preserve"> y</w:t>
                      </w:r>
                      <w:r w:rsidRPr="0055563C">
                        <w:rPr>
                          <w:rFonts w:ascii="Garamond" w:hAnsi="Garamond"/>
                          <w:lang w:val="es-MX"/>
                        </w:rPr>
                        <w:t xml:space="preserve"> video juegos [</w:t>
                      </w:r>
                      <w:r w:rsidR="007038B9">
                        <w:rPr>
                          <w:rFonts w:ascii="Garamond" w:hAnsi="Garamond"/>
                          <w:lang w:val="es-MX"/>
                        </w:rPr>
                        <w:t>4</w:t>
                      </w:r>
                      <w:r w:rsidRPr="0055563C">
                        <w:rPr>
                          <w:rFonts w:ascii="Garamond" w:hAnsi="Garamond"/>
                          <w:lang w:val="es-MX"/>
                        </w:rPr>
                        <w:t>]</w:t>
                      </w:r>
                      <w:r w:rsidR="005F7C7C">
                        <w:rPr>
                          <w:rFonts w:ascii="Garamond" w:hAnsi="Garamond"/>
                          <w:lang w:val="es-MX"/>
                        </w:rPr>
                        <w:t>, [</w:t>
                      </w:r>
                      <w:r w:rsidR="007038B9">
                        <w:rPr>
                          <w:rFonts w:ascii="Garamond" w:hAnsi="Garamond"/>
                          <w:lang w:val="es-MX"/>
                        </w:rPr>
                        <w:t>5</w:t>
                      </w:r>
                      <w:r w:rsidR="005F7C7C">
                        <w:rPr>
                          <w:rFonts w:ascii="Garamond" w:hAnsi="Garamond"/>
                          <w:lang w:val="es-MX"/>
                        </w:rPr>
                        <w:t>]</w:t>
                      </w:r>
                      <w:r w:rsidRPr="0055563C">
                        <w:rPr>
                          <w:rFonts w:ascii="Garamond" w:hAnsi="Garamond"/>
                          <w:lang w:val="es-MX"/>
                        </w:rPr>
                        <w:t>. Los videos son generalmente usados para explicar a los estudiantes como una ley física se demuestra desde el punto de vista práctico. Las demostraciones con videos muestran la correspondencia entre el aprendizaje y la aplicación práctica. Sin embargo, la experiencia de manipular los equipos e instrumentos de medición es una experiencia que desde el punto de vista de su formación para las ciencias e ingeniería es imprescindible: gana experiencia en el manejo de equipos, demuestra en la práctica los principios físicos y amplía el espectro de aprendizaje teórico-práctico del estudiante</w:t>
                      </w:r>
                      <w:r w:rsidR="007038B9">
                        <w:rPr>
                          <w:rFonts w:ascii="Garamond" w:hAnsi="Garamond"/>
                          <w:lang w:val="es-MX"/>
                        </w:rPr>
                        <w:t xml:space="preserve"> [6]</w:t>
                      </w:r>
                      <w:r w:rsidRPr="0055563C">
                        <w:rPr>
                          <w:rFonts w:ascii="Garamond" w:hAnsi="Garamond"/>
                          <w:lang w:val="es-MX"/>
                        </w:rPr>
                        <w:t>.</w:t>
                      </w:r>
                    </w:p>
                    <w:p w14:paraId="5DC8455B" w14:textId="0C5C67CE" w:rsidR="0055563C" w:rsidRPr="0055563C" w:rsidRDefault="0055563C" w:rsidP="007E47C3">
                      <w:pPr>
                        <w:spacing w:line="240" w:lineRule="auto"/>
                        <w:jc w:val="both"/>
                        <w:rPr>
                          <w:rFonts w:ascii="Garamond" w:hAnsi="Garamond"/>
                          <w:lang w:val="es-MX"/>
                        </w:rPr>
                      </w:pPr>
                      <w:r w:rsidRPr="0055563C">
                        <w:rPr>
                          <w:rFonts w:ascii="Garamond" w:hAnsi="Garamond"/>
                          <w:lang w:val="es-MX"/>
                        </w:rPr>
                        <w:t>El arte de aprender-haciendo en el proceso de enseñanza aprendizaje proporciona al estudiante experiencias en el manejo de equipos, análisis de datos y desarrollar en el estudiante un criterio analítico y crítico, propio de los investigadores desde el principio de sus carreras universitarias</w:t>
                      </w:r>
                      <w:r w:rsidR="007038B9">
                        <w:rPr>
                          <w:rFonts w:ascii="Garamond" w:hAnsi="Garamond"/>
                          <w:lang w:val="es-MX"/>
                        </w:rPr>
                        <w:t xml:space="preserve"> [7]-[9]</w:t>
                      </w:r>
                      <w:r w:rsidRPr="0055563C">
                        <w:rPr>
                          <w:rFonts w:ascii="Garamond" w:hAnsi="Garamond"/>
                          <w:lang w:val="es-MX"/>
                        </w:rPr>
                        <w:t>. Sin embargo, las técnicas de enseñanza con videos, videojuegos y otras técnicas e-learning son imprescindibles. En este</w:t>
                      </w:r>
                      <w:r w:rsidR="001C2F3B">
                        <w:rPr>
                          <w:rFonts w:ascii="Garamond" w:hAnsi="Garamond"/>
                          <w:lang w:val="es-MX"/>
                        </w:rPr>
                        <w:t xml:space="preserve"> sentido, este</w:t>
                      </w:r>
                      <w:r w:rsidRPr="0055563C">
                        <w:rPr>
                          <w:rFonts w:ascii="Garamond" w:hAnsi="Garamond"/>
                          <w:lang w:val="es-MX"/>
                        </w:rPr>
                        <w:t xml:space="preserve"> trabajo muestra una experiencia de laboratorio para determinar el campo magnético terrestre, donde se hace una detallada y completa demostración de cómo se realizan los cálculos teóricos del campo magnético hasta la experiencia de medirlo</w:t>
                      </w:r>
                      <w:r w:rsidR="001C2F3B">
                        <w:rPr>
                          <w:rFonts w:ascii="Garamond" w:hAnsi="Garamond"/>
                          <w:lang w:val="es-MX"/>
                        </w:rPr>
                        <w:t>,</w:t>
                      </w:r>
                      <w:r w:rsidRPr="0055563C">
                        <w:rPr>
                          <w:rFonts w:ascii="Garamond" w:hAnsi="Garamond"/>
                          <w:lang w:val="es-MX"/>
                        </w:rPr>
                        <w:t xml:space="preserve"> además se analizan los datos mediante mínimos cuadrados en los ajustes</w:t>
                      </w:r>
                      <w:r w:rsidR="007038B9">
                        <w:rPr>
                          <w:rFonts w:ascii="Garamond" w:hAnsi="Garamond"/>
                          <w:lang w:val="es-MX"/>
                        </w:rPr>
                        <w:t xml:space="preserve"> [10]</w:t>
                      </w:r>
                      <w:r w:rsidRPr="0055563C">
                        <w:rPr>
                          <w:rFonts w:ascii="Garamond" w:hAnsi="Garamond"/>
                          <w:lang w:val="es-MX"/>
                        </w:rPr>
                        <w:t xml:space="preserve">. </w:t>
                      </w:r>
                    </w:p>
                    <w:p w14:paraId="0FAA8C45" w14:textId="5C70AFB5" w:rsidR="0055563C" w:rsidRPr="0055563C" w:rsidRDefault="0055563C" w:rsidP="007E47C3">
                      <w:pPr>
                        <w:spacing w:line="240" w:lineRule="auto"/>
                        <w:jc w:val="both"/>
                        <w:rPr>
                          <w:rFonts w:ascii="Garamond" w:hAnsi="Garamond"/>
                          <w:lang w:val="es-MX"/>
                        </w:rPr>
                      </w:pPr>
                      <w:r w:rsidRPr="0055563C">
                        <w:rPr>
                          <w:rFonts w:ascii="Garamond" w:hAnsi="Garamond"/>
                          <w:lang w:val="es-MX"/>
                        </w:rPr>
                        <w:t>Finalmente, se comparan aspectos relevantes en la enseñanza de los laboratorios de electromagnetismo a nivel universitario entre un grupo que usó videos de la práctica antes de implementarla y el grupo que realizó el montaje práctico usando la guía de laboratorio. Como resultados preliminares más relevantes los estudiantes que usaron videos identificaron rápidamente los equipos e instrumentos de medición y muestran mejor entendimiento de los principios físicos y 44% de ellos son aficionados a los videojuegos.  Mientras los que siguieron la guía de laboratorio en su mayoría presentan mayor disposición y habilidad en el uso de equipos de medición y elaboraron un mejor informe de laboratorio. La experiencia demuestra que amb</w:t>
                      </w:r>
                      <w:r w:rsidR="001C2F3B">
                        <w:rPr>
                          <w:rFonts w:ascii="Garamond" w:hAnsi="Garamond"/>
                          <w:lang w:val="es-MX"/>
                        </w:rPr>
                        <w:t>o</w:t>
                      </w:r>
                      <w:r w:rsidRPr="0055563C">
                        <w:rPr>
                          <w:rFonts w:ascii="Garamond" w:hAnsi="Garamond"/>
                          <w:lang w:val="es-MX"/>
                        </w:rPr>
                        <w:t>s enfoque</w:t>
                      </w:r>
                      <w:r w:rsidR="001C2F3B">
                        <w:rPr>
                          <w:rFonts w:ascii="Garamond" w:hAnsi="Garamond"/>
                          <w:lang w:val="es-MX"/>
                        </w:rPr>
                        <w:t>s</w:t>
                      </w:r>
                      <w:r w:rsidRPr="0055563C">
                        <w:rPr>
                          <w:rFonts w:ascii="Garamond" w:hAnsi="Garamond"/>
                          <w:lang w:val="es-MX"/>
                        </w:rPr>
                        <w:t xml:space="preserve"> son complementarios en una era donde el estudiante es poco dado a la lectura y existe un uso masivo de equipos portátiles con acceso libr</w:t>
                      </w:r>
                      <w:r w:rsidR="001C2F3B">
                        <w:rPr>
                          <w:rFonts w:ascii="Garamond" w:hAnsi="Garamond"/>
                          <w:lang w:val="es-MX"/>
                        </w:rPr>
                        <w:t>e</w:t>
                      </w:r>
                      <w:r w:rsidRPr="0055563C">
                        <w:rPr>
                          <w:rFonts w:ascii="Garamond" w:hAnsi="Garamond"/>
                          <w:lang w:val="es-MX"/>
                        </w:rPr>
                        <w:t xml:space="preserve"> a internet.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59541B">
        <w:rPr>
          <w:rFonts w:ascii="Garamond" w:hAnsi="Garamond"/>
          <w:b/>
          <w:bCs/>
          <w:lang w:val="es-MX"/>
        </w:rPr>
        <w:t>Resumen</w:t>
      </w:r>
    </w:p>
    <w:p w14:paraId="4EC41123" w14:textId="12396BF2" w:rsidR="00494CA8" w:rsidRDefault="00494CA8" w:rsidP="00494CA8">
      <w:pPr>
        <w:jc w:val="center"/>
        <w:rPr>
          <w:rFonts w:ascii="Garamond" w:hAnsi="Garamond"/>
          <w:lang w:val="es-MX"/>
        </w:rPr>
      </w:pPr>
      <w:r>
        <w:rPr>
          <w:rFonts w:ascii="Garamond" w:hAnsi="Garamond"/>
          <w:noProof/>
          <w:lang w:val="es-MX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4D68C0D6" wp14:editId="03111043">
                <wp:simplePos x="0" y="0"/>
                <wp:positionH relativeFrom="margin">
                  <wp:posOffset>-407737</wp:posOffset>
                </wp:positionH>
                <wp:positionV relativeFrom="paragraph">
                  <wp:posOffset>5616942</wp:posOffset>
                </wp:positionV>
                <wp:extent cx="6691456" cy="349134"/>
                <wp:effectExtent l="0" t="0" r="14605" b="13335"/>
                <wp:wrapNone/>
                <wp:docPr id="1" name="Cuadro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91456" cy="34913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8D262B7" w14:textId="5AED426D" w:rsidR="00494CA8" w:rsidRPr="001C2F3B" w:rsidRDefault="00494CA8" w:rsidP="00494CA8">
                            <w:pPr>
                              <w:rPr>
                                <w:rFonts w:ascii="Garamond" w:hAnsi="Garamond"/>
                                <w:lang w:val="es-MX"/>
                              </w:rPr>
                            </w:pPr>
                            <w:r w:rsidRPr="002B570B">
                              <w:rPr>
                                <w:rFonts w:ascii="Garamond" w:hAnsi="Garamond"/>
                                <w:b/>
                                <w:bCs/>
                                <w:lang w:val="es-MX"/>
                              </w:rPr>
                              <w:t>Palabras clave:</w:t>
                            </w:r>
                            <w:r w:rsidRPr="001C2F3B">
                              <w:rPr>
                                <w:rFonts w:ascii="Garamond" w:hAnsi="Garamond"/>
                                <w:lang w:val="es-MX"/>
                              </w:rPr>
                              <w:t xml:space="preserve"> (máximo 5 palabras clave y mínimo 3)</w:t>
                            </w:r>
                            <w:r w:rsidR="00D97B8A">
                              <w:rPr>
                                <w:rFonts w:ascii="Garamond" w:hAnsi="Garamond"/>
                                <w:lang w:val="es-MX"/>
                              </w:rPr>
                              <w:t xml:space="preserve"> todas en minúsculas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D68C0D6" id="Cuadro de texto 1" o:spid="_x0000_s1027" type="#_x0000_t202" style="position:absolute;left:0;text-align:left;margin-left:-32.1pt;margin-top:442.3pt;width:526.9pt;height:27.5pt;z-index:251673600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" fillcolor="white [3201]" strokeweight=".5pt">
                <v:textbox>
                  <w:txbxContent>
                    <w:p w14:paraId="08D262B7" w14:textId="5AED426D" w:rsidR="00494CA8" w:rsidRPr="001C2F3B" w:rsidRDefault="00494CA8" w:rsidP="00494CA8">
                      <w:pPr>
                        <w:rPr>
                          <w:rFonts w:ascii="Garamond" w:hAnsi="Garamond"/>
                          <w:lang w:val="es-MX"/>
                        </w:rPr>
                      </w:pPr>
                      <w:r w:rsidRPr="002B570B">
                        <w:rPr>
                          <w:rFonts w:ascii="Garamond" w:hAnsi="Garamond"/>
                          <w:b/>
                          <w:bCs/>
                          <w:lang w:val="es-MX"/>
                        </w:rPr>
                        <w:t>Palabras clave:</w:t>
                      </w:r>
                      <w:r w:rsidRPr="001C2F3B">
                        <w:rPr>
                          <w:rFonts w:ascii="Garamond" w:hAnsi="Garamond"/>
                          <w:lang w:val="es-MX"/>
                        </w:rPr>
                        <w:t xml:space="preserve"> (máximo 5 palabras clave y mínimo 3)</w:t>
                      </w:r>
                      <w:r w:rsidR="00D97B8A">
                        <w:rPr>
                          <w:rFonts w:ascii="Garamond" w:hAnsi="Garamond"/>
                          <w:lang w:val="es-MX"/>
                        </w:rPr>
                        <w:t xml:space="preserve"> todas en minúsculas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4CAD0CD5" w14:textId="77777777" w:rsidR="009C2403" w:rsidRDefault="009C2403" w:rsidP="009C2403">
      <w:pPr>
        <w:rPr>
          <w:rFonts w:ascii="Garamond" w:hAnsi="Garamond"/>
          <w:lang w:val="es-MX"/>
        </w:rPr>
      </w:pPr>
    </w:p>
    <w:p w14:paraId="0DB7734E" w14:textId="26635B29" w:rsidR="00803E16" w:rsidRDefault="0059541B" w:rsidP="009C2403">
      <w:pPr>
        <w:rPr>
          <w:rFonts w:ascii="Garamond" w:hAnsi="Garamond"/>
          <w:lang w:val="es-MX"/>
        </w:rPr>
      </w:pPr>
      <w:r w:rsidRPr="0059541B">
        <w:rPr>
          <w:rFonts w:ascii="Garamond" w:hAnsi="Garamond"/>
          <w:b/>
          <w:bCs/>
          <w:noProof/>
          <w:lang w:val="es-MX"/>
        </w:rPr>
        <mc:AlternateContent>
          <mc:Choice Requires="wps">
            <w:drawing>
              <wp:anchor distT="45720" distB="45720" distL="114300" distR="114300" simplePos="0" relativeHeight="251675648" behindDoc="0" locked="0" layoutInCell="1" allowOverlap="1" wp14:anchorId="702AB7E6" wp14:editId="0B15B55C">
                <wp:simplePos x="0" y="0"/>
                <wp:positionH relativeFrom="margin">
                  <wp:posOffset>-379730</wp:posOffset>
                </wp:positionH>
                <wp:positionV relativeFrom="paragraph">
                  <wp:posOffset>398145</wp:posOffset>
                </wp:positionV>
                <wp:extent cx="6716395" cy="876935"/>
                <wp:effectExtent l="0" t="0" r="27305" b="18415"/>
                <wp:wrapSquare wrapText="bothSides"/>
                <wp:docPr id="10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16395" cy="8769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1062C7D" w14:textId="0CCF2ACC" w:rsidR="0059541B" w:rsidRPr="0059541B" w:rsidRDefault="0059541B" w:rsidP="00D822EF">
                            <w:pPr>
                              <w:spacing w:line="240" w:lineRule="auto"/>
                              <w:jc w:val="both"/>
                              <w:rPr>
                                <w:rFonts w:ascii="Garamond" w:hAnsi="Garamond"/>
                              </w:rPr>
                            </w:pPr>
                            <w:r w:rsidRPr="0055563C">
                              <w:rPr>
                                <w:rFonts w:ascii="Garamond" w:hAnsi="Garamond"/>
                              </w:rPr>
                              <w:t xml:space="preserve">Write here the summary of your presentation, </w:t>
                            </w:r>
                            <w:r w:rsidR="009C2403" w:rsidRPr="0055563C">
                              <w:rPr>
                                <w:rFonts w:ascii="Garamond" w:hAnsi="Garamond"/>
                              </w:rPr>
                              <w:t>considering</w:t>
                            </w:r>
                            <w:r w:rsidRPr="0055563C">
                              <w:rPr>
                                <w:rFonts w:ascii="Garamond" w:hAnsi="Garamond"/>
                              </w:rPr>
                              <w:t xml:space="preserve"> that it must have a maximum of 450 words and a minimum of 350, in Garamond font number 11, spacing of 1.15. Keep in mind that the abstract must also contain an introduction, a contextualization, a methodology, main findings and conclusions, but everything must be written without titles or subtitles. </w:t>
                            </w:r>
                          </w:p>
                          <w:p w14:paraId="2C372851" w14:textId="049D1809" w:rsidR="00494CA8" w:rsidRPr="0059541B" w:rsidRDefault="00494CA8" w:rsidP="007E47C3">
                            <w:pPr>
                              <w:spacing w:line="240" w:lineRule="auto"/>
                              <w:jc w:val="both"/>
                              <w:rPr>
                                <w:rFonts w:ascii="Garamond" w:hAnsi="Garamond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02AB7E6" id="_x0000_s1028" type="#_x0000_t202" style="position:absolute;margin-left:-29.9pt;margin-top:31.35pt;width:528.85pt;height:69.05pt;z-index:25167564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">
                <v:textbox>
                  <w:txbxContent>
                    <w:p w14:paraId="31062C7D" w14:textId="0CCF2ACC" w:rsidR="0059541B" w:rsidRPr="0059541B" w:rsidRDefault="0059541B" w:rsidP="00D822EF">
                      <w:pPr>
                        <w:spacing w:line="240" w:lineRule="auto"/>
                        <w:jc w:val="both"/>
                        <w:rPr>
                          <w:rFonts w:ascii="Garamond" w:hAnsi="Garamond"/>
                        </w:rPr>
                      </w:pPr>
                      <w:r w:rsidRPr="0055563C">
                        <w:rPr>
                          <w:rFonts w:ascii="Garamond" w:hAnsi="Garamond"/>
                        </w:rPr>
                        <w:t xml:space="preserve">Write here the summary of your presentation, </w:t>
                      </w:r>
                      <w:r w:rsidR="009C2403" w:rsidRPr="0055563C">
                        <w:rPr>
                          <w:rFonts w:ascii="Garamond" w:hAnsi="Garamond"/>
                        </w:rPr>
                        <w:t>considering</w:t>
                      </w:r>
                      <w:r w:rsidRPr="0055563C">
                        <w:rPr>
                          <w:rFonts w:ascii="Garamond" w:hAnsi="Garamond"/>
                        </w:rPr>
                        <w:t xml:space="preserve"> that it must have a maximum of 450 words and a minimum of 350, in Garamond font number 11, spacing of 1.15. Keep in mind that the abstract must also contain an introduction, a contextualization, a methodology, main findings and conclusions, but everything must be written without titles or subtitles. </w:t>
                      </w:r>
                    </w:p>
                    <w:p w14:paraId="2C372851" w14:textId="049D1809" w:rsidR="00494CA8" w:rsidRPr="0059541B" w:rsidRDefault="00494CA8" w:rsidP="007E47C3">
                      <w:pPr>
                        <w:spacing w:line="240" w:lineRule="auto"/>
                        <w:jc w:val="both"/>
                        <w:rPr>
                          <w:rFonts w:ascii="Garamond" w:hAnsi="Garamond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proofErr w:type="spellStart"/>
      <w:r w:rsidR="00494CA8" w:rsidRPr="0059541B">
        <w:rPr>
          <w:rFonts w:ascii="Garamond" w:hAnsi="Garamond"/>
          <w:b/>
          <w:bCs/>
          <w:lang w:val="es-MX"/>
        </w:rPr>
        <w:t>Abstract</w:t>
      </w:r>
      <w:proofErr w:type="spellEnd"/>
      <w:r w:rsidR="00494CA8" w:rsidRPr="0059541B">
        <w:rPr>
          <w:rFonts w:ascii="Garamond" w:hAnsi="Garamond"/>
          <w:b/>
          <w:bCs/>
          <w:lang w:val="es-MX"/>
        </w:rPr>
        <w:t>:</w:t>
      </w:r>
      <w:r w:rsidR="00494CA8">
        <w:rPr>
          <w:rFonts w:ascii="Garamond" w:hAnsi="Garamond"/>
          <w:lang w:val="es-MX"/>
        </w:rPr>
        <w:t xml:space="preserve"> Con las mismas características del resumen, realizar el </w:t>
      </w:r>
      <w:proofErr w:type="spellStart"/>
      <w:r w:rsidR="00494CA8">
        <w:rPr>
          <w:rFonts w:ascii="Garamond" w:hAnsi="Garamond"/>
          <w:lang w:val="es-MX"/>
        </w:rPr>
        <w:t>abstract</w:t>
      </w:r>
      <w:proofErr w:type="spellEnd"/>
    </w:p>
    <w:p w14:paraId="3723BDA2" w14:textId="5FD07FEF" w:rsidR="00494CA8" w:rsidRDefault="009C2403" w:rsidP="00494CA8">
      <w:pPr>
        <w:tabs>
          <w:tab w:val="left" w:pos="943"/>
        </w:tabs>
        <w:rPr>
          <w:rFonts w:ascii="Garamond" w:hAnsi="Garamond"/>
          <w:lang w:val="es-MX"/>
        </w:rPr>
      </w:pPr>
      <w:r>
        <w:rPr>
          <w:rFonts w:ascii="Garamond" w:hAnsi="Garamond"/>
          <w:noProof/>
          <w:lang w:val="es-MX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5CC8DAD9" wp14:editId="78172DAE">
                <wp:simplePos x="0" y="0"/>
                <wp:positionH relativeFrom="margin">
                  <wp:posOffset>-354263</wp:posOffset>
                </wp:positionH>
                <wp:positionV relativeFrom="paragraph">
                  <wp:posOffset>1190424</wp:posOffset>
                </wp:positionV>
                <wp:extent cx="6691456" cy="349134"/>
                <wp:effectExtent l="0" t="0" r="14605" b="13335"/>
                <wp:wrapNone/>
                <wp:docPr id="11" name="Cuadro de texto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91456" cy="34913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B3FF615" w14:textId="444F12A7" w:rsidR="009C2403" w:rsidRPr="009C2403" w:rsidRDefault="009C2403" w:rsidP="009C2403">
                            <w:pPr>
                              <w:rPr>
                                <w:rFonts w:ascii="Garamond" w:hAnsi="Garamond"/>
                              </w:rPr>
                            </w:pPr>
                            <w:r w:rsidRPr="009C2403">
                              <w:rPr>
                                <w:rFonts w:ascii="Garamond" w:hAnsi="Garamond"/>
                                <w:b/>
                                <w:bCs/>
                              </w:rPr>
                              <w:t>keywords:</w:t>
                            </w:r>
                            <w:r w:rsidRPr="009C2403">
                              <w:rPr>
                                <w:rFonts w:ascii="Garamond" w:hAnsi="Garamond"/>
                              </w:rPr>
                              <w:t xml:space="preserve"> </w:t>
                            </w:r>
                            <w:r w:rsidRPr="001C2F3B">
                              <w:rPr>
                                <w:rFonts w:ascii="Garamond" w:hAnsi="Garamond"/>
                              </w:rPr>
                              <w:t>(maximum 5 keywords and minimum 3) all lowercase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CC8DAD9" id="Cuadro de texto 11" o:spid="_x0000_s1029" type="#_x0000_t202" style="position:absolute;margin-left:-27.9pt;margin-top:93.75pt;width:526.9pt;height:27.5pt;z-index:251677696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" fillcolor="white [3201]" strokeweight=".5pt">
                <v:textbox>
                  <w:txbxContent>
                    <w:p w14:paraId="7B3FF615" w14:textId="444F12A7" w:rsidR="009C2403" w:rsidRPr="009C2403" w:rsidRDefault="009C2403" w:rsidP="009C2403">
                      <w:pPr>
                        <w:rPr>
                          <w:rFonts w:ascii="Garamond" w:hAnsi="Garamond"/>
                        </w:rPr>
                      </w:pPr>
                      <w:r w:rsidRPr="009C2403">
                        <w:rPr>
                          <w:rFonts w:ascii="Garamond" w:hAnsi="Garamond"/>
                          <w:b/>
                          <w:bCs/>
                        </w:rPr>
                        <w:t>keywords:</w:t>
                      </w:r>
                      <w:r w:rsidRPr="009C2403">
                        <w:rPr>
                          <w:rFonts w:ascii="Garamond" w:hAnsi="Garamond"/>
                        </w:rPr>
                        <w:t xml:space="preserve"> </w:t>
                      </w:r>
                      <w:r w:rsidRPr="001C2F3B">
                        <w:rPr>
                          <w:rFonts w:ascii="Garamond" w:hAnsi="Garamond"/>
                        </w:rPr>
                        <w:t>(maximum 5 keywords and minimum 3) all lowercase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1158D905" w14:textId="0D4D60E3" w:rsidR="00494CA8" w:rsidRDefault="00494CA8" w:rsidP="00494CA8">
      <w:pPr>
        <w:tabs>
          <w:tab w:val="left" w:pos="943"/>
        </w:tabs>
        <w:rPr>
          <w:rFonts w:ascii="Garamond" w:hAnsi="Garamond"/>
          <w:lang w:val="es-MX"/>
        </w:rPr>
      </w:pPr>
    </w:p>
    <w:p w14:paraId="0E659B81" w14:textId="45021081" w:rsidR="00494CA8" w:rsidRDefault="009C2403" w:rsidP="00494CA8">
      <w:pPr>
        <w:tabs>
          <w:tab w:val="left" w:pos="943"/>
        </w:tabs>
        <w:rPr>
          <w:rFonts w:ascii="Garamond" w:hAnsi="Garamond"/>
          <w:lang w:val="es-MX"/>
        </w:rPr>
      </w:pPr>
      <w:r>
        <w:rPr>
          <w:rFonts w:ascii="Garamond" w:hAnsi="Garamond"/>
          <w:noProof/>
          <w:lang w:val="es-MX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D5C2F29" wp14:editId="19A57032">
                <wp:simplePos x="0" y="0"/>
                <wp:positionH relativeFrom="margin">
                  <wp:posOffset>-346877</wp:posOffset>
                </wp:positionH>
                <wp:positionV relativeFrom="paragraph">
                  <wp:posOffset>125095</wp:posOffset>
                </wp:positionV>
                <wp:extent cx="6652227" cy="4566653"/>
                <wp:effectExtent l="0" t="0" r="15875" b="24765"/>
                <wp:wrapNone/>
                <wp:docPr id="2" name="Cuadro de tex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52227" cy="456665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207004B" w14:textId="77777777" w:rsidR="003D7D54" w:rsidRPr="008616B5" w:rsidRDefault="003D7D54" w:rsidP="003D7D54">
                            <w:pPr>
                              <w:rPr>
                                <w:rFonts w:ascii="Garamond" w:hAnsi="Garamond"/>
                                <w:lang w:val="es-EC"/>
                              </w:rPr>
                            </w:pPr>
                            <w:r w:rsidRPr="008616B5">
                              <w:rPr>
                                <w:rFonts w:ascii="Garamond" w:hAnsi="Garamond"/>
                                <w:lang w:val="es-EC"/>
                              </w:rPr>
                              <w:t>Referencias:</w:t>
                            </w:r>
                          </w:p>
                          <w:p w14:paraId="21A3204E" w14:textId="4F419E4B" w:rsidR="003D7D54" w:rsidRDefault="003D7D54" w:rsidP="003D7D54">
                            <w:pPr>
                              <w:rPr>
                                <w:rFonts w:ascii="Garamond" w:hAnsi="Garamond"/>
                                <w:lang w:val="es-MX"/>
                              </w:rPr>
                            </w:pPr>
                            <w:r w:rsidRPr="005F7C7C">
                              <w:rPr>
                                <w:rFonts w:ascii="Garamond" w:hAnsi="Garamond"/>
                                <w:lang w:val="es-MX"/>
                              </w:rPr>
                              <w:t xml:space="preserve">Se acepta un máximo de </w:t>
                            </w:r>
                            <w:r w:rsidR="0059541B">
                              <w:rPr>
                                <w:rFonts w:ascii="Garamond" w:hAnsi="Garamond"/>
                                <w:lang w:val="es-MX"/>
                              </w:rPr>
                              <w:t>8</w:t>
                            </w:r>
                            <w:r w:rsidRPr="005F7C7C">
                              <w:rPr>
                                <w:rFonts w:ascii="Garamond" w:hAnsi="Garamond"/>
                                <w:lang w:val="es-MX"/>
                              </w:rPr>
                              <w:t xml:space="preserve"> referencias y </w:t>
                            </w:r>
                            <w:r>
                              <w:rPr>
                                <w:rFonts w:ascii="Garamond" w:hAnsi="Garamond"/>
                                <w:lang w:val="es-MX"/>
                              </w:rPr>
                              <w:t xml:space="preserve">mínimo </w:t>
                            </w:r>
                            <w:r w:rsidR="0059541B">
                              <w:rPr>
                                <w:rFonts w:ascii="Garamond" w:hAnsi="Garamond"/>
                                <w:lang w:val="es-MX"/>
                              </w:rPr>
                              <w:t>5</w:t>
                            </w:r>
                            <w:r>
                              <w:rPr>
                                <w:rFonts w:ascii="Garamond" w:hAnsi="Garamond"/>
                                <w:lang w:val="es-MX"/>
                              </w:rPr>
                              <w:t xml:space="preserve">, estas </w:t>
                            </w:r>
                            <w:r w:rsidRPr="005F7C7C">
                              <w:rPr>
                                <w:rFonts w:ascii="Garamond" w:hAnsi="Garamond"/>
                                <w:lang w:val="es-MX"/>
                              </w:rPr>
                              <w:t>deben ir con norma IEEE</w:t>
                            </w:r>
                            <w:r>
                              <w:rPr>
                                <w:rFonts w:ascii="Garamond" w:hAnsi="Garamond"/>
                                <w:lang w:val="es-MX"/>
                              </w:rPr>
                              <w:t>.</w:t>
                            </w:r>
                          </w:p>
                          <w:p w14:paraId="0A1B08C3" w14:textId="77777777" w:rsidR="003D7D54" w:rsidRPr="006D2F5D" w:rsidRDefault="003D7D54" w:rsidP="003D7D54">
                            <w:pPr>
                              <w:rPr>
                                <w:rFonts w:ascii="Garamond" w:hAnsi="Garamond"/>
                              </w:rPr>
                            </w:pPr>
                            <w:proofErr w:type="spellStart"/>
                            <w:r w:rsidRPr="006D2F5D">
                              <w:rPr>
                                <w:rFonts w:ascii="Garamond" w:hAnsi="Garamond"/>
                              </w:rPr>
                              <w:t>Ejemplo</w:t>
                            </w:r>
                            <w:proofErr w:type="spellEnd"/>
                            <w:r w:rsidRPr="006D2F5D">
                              <w:rPr>
                                <w:rFonts w:ascii="Garamond" w:hAnsi="Garamond"/>
                              </w:rPr>
                              <w:t>:</w:t>
                            </w:r>
                          </w:p>
                          <w:p w14:paraId="4A2BCBB3" w14:textId="77777777" w:rsidR="003D7D54" w:rsidRPr="005F7C7C" w:rsidRDefault="003D7D54" w:rsidP="003D7D54">
                            <w:pPr>
                              <w:jc w:val="both"/>
                              <w:rPr>
                                <w:rFonts w:ascii="Garamond" w:hAnsi="Garamond"/>
                              </w:rPr>
                            </w:pPr>
                            <w:r w:rsidRPr="005F7C7C">
                              <w:rPr>
                                <w:rFonts w:ascii="Garamond" w:hAnsi="Garamond"/>
                              </w:rPr>
                              <w:t>[1] Y. J. Dori, J. Belcher, M. Bessette, M. Danziger, A. McKinney and E. Hult</w:t>
                            </w:r>
                            <w:r>
                              <w:rPr>
                                <w:rFonts w:ascii="Garamond" w:hAnsi="Garamond"/>
                              </w:rPr>
                              <w:t>,</w:t>
                            </w:r>
                            <w:r w:rsidRPr="005F7C7C">
                              <w:rPr>
                                <w:rFonts w:ascii="Garamond" w:hAnsi="Garamond"/>
                              </w:rPr>
                              <w:t xml:space="preserve"> </w:t>
                            </w:r>
                            <w:r>
                              <w:rPr>
                                <w:rFonts w:ascii="Garamond" w:hAnsi="Garamond"/>
                              </w:rPr>
                              <w:t>“</w:t>
                            </w:r>
                            <w:r w:rsidRPr="005F7C7C">
                              <w:rPr>
                                <w:rFonts w:ascii="Garamond" w:hAnsi="Garamond"/>
                              </w:rPr>
                              <w:t>Technology for active learning, Mater</w:t>
                            </w:r>
                            <w:r>
                              <w:rPr>
                                <w:rFonts w:ascii="Garamond" w:hAnsi="Garamond"/>
                              </w:rPr>
                              <w:t>”</w:t>
                            </w:r>
                            <w:r w:rsidRPr="005F7C7C">
                              <w:rPr>
                                <w:rFonts w:ascii="Garamond" w:hAnsi="Garamond"/>
                              </w:rPr>
                              <w:t xml:space="preserve">. Today, </w:t>
                            </w:r>
                            <w:r>
                              <w:rPr>
                                <w:rFonts w:ascii="Garamond" w:hAnsi="Garamond"/>
                              </w:rPr>
                              <w:t>v</w:t>
                            </w:r>
                            <w:r w:rsidRPr="005F7C7C">
                              <w:rPr>
                                <w:rFonts w:ascii="Garamond" w:hAnsi="Garamond"/>
                              </w:rPr>
                              <w:t>ol. 6</w:t>
                            </w:r>
                            <w:r>
                              <w:rPr>
                                <w:rFonts w:ascii="Garamond" w:hAnsi="Garamond"/>
                              </w:rPr>
                              <w:t>,</w:t>
                            </w:r>
                            <w:r w:rsidRPr="005F7C7C">
                              <w:rPr>
                                <w:rFonts w:ascii="Garamond" w:hAnsi="Garamond"/>
                              </w:rPr>
                              <w:t xml:space="preserve"> pp. 44-49, </w:t>
                            </w:r>
                            <w:r>
                              <w:rPr>
                                <w:rFonts w:ascii="Garamond" w:hAnsi="Garamond"/>
                              </w:rPr>
                              <w:t xml:space="preserve">June </w:t>
                            </w:r>
                            <w:r w:rsidRPr="005F7C7C">
                              <w:rPr>
                                <w:rFonts w:ascii="Garamond" w:hAnsi="Garamond"/>
                              </w:rPr>
                              <w:t>2003.</w:t>
                            </w:r>
                          </w:p>
                          <w:p w14:paraId="0D3267F9" w14:textId="77777777" w:rsidR="003D7D54" w:rsidRPr="005F7C7C" w:rsidRDefault="003D7D54" w:rsidP="003D7D54">
                            <w:pPr>
                              <w:jc w:val="both"/>
                              <w:rPr>
                                <w:rFonts w:ascii="Garamond" w:hAnsi="Garamond"/>
                              </w:rPr>
                            </w:pPr>
                            <w:r w:rsidRPr="005F7C7C">
                              <w:rPr>
                                <w:rFonts w:ascii="Garamond" w:hAnsi="Garamond"/>
                              </w:rPr>
                              <w:t xml:space="preserve">[2] J. R. Bourne, D. Harris and F. </w:t>
                            </w:r>
                            <w:proofErr w:type="spellStart"/>
                            <w:r w:rsidRPr="005F7C7C">
                              <w:rPr>
                                <w:rFonts w:ascii="Garamond" w:hAnsi="Garamond"/>
                              </w:rPr>
                              <w:t>Mayadas</w:t>
                            </w:r>
                            <w:proofErr w:type="spellEnd"/>
                            <w:r>
                              <w:rPr>
                                <w:rFonts w:ascii="Garamond" w:hAnsi="Garamond"/>
                              </w:rPr>
                              <w:t>, “</w:t>
                            </w:r>
                            <w:r w:rsidRPr="005F7C7C">
                              <w:rPr>
                                <w:rFonts w:ascii="Garamond" w:hAnsi="Garamond"/>
                              </w:rPr>
                              <w:t>Online engineering education: Learning anywhere, anytime</w:t>
                            </w:r>
                            <w:r>
                              <w:rPr>
                                <w:rFonts w:ascii="Garamond" w:hAnsi="Garamond"/>
                              </w:rPr>
                              <w:t>,”</w:t>
                            </w:r>
                            <w:r w:rsidRPr="005F7C7C">
                              <w:rPr>
                                <w:rFonts w:ascii="Garamond" w:hAnsi="Garamond"/>
                              </w:rPr>
                              <w:t xml:space="preserve"> J. Eng. Educ., </w:t>
                            </w:r>
                            <w:r>
                              <w:rPr>
                                <w:rFonts w:ascii="Garamond" w:hAnsi="Garamond"/>
                              </w:rPr>
                              <w:t>v</w:t>
                            </w:r>
                            <w:r w:rsidRPr="005F7C7C">
                              <w:rPr>
                                <w:rFonts w:ascii="Garamond" w:hAnsi="Garamond"/>
                              </w:rPr>
                              <w:t>ol. 94</w:t>
                            </w:r>
                            <w:r>
                              <w:rPr>
                                <w:rFonts w:ascii="Garamond" w:hAnsi="Garamond"/>
                              </w:rPr>
                              <w:t>,</w:t>
                            </w:r>
                            <w:r w:rsidRPr="005F7C7C">
                              <w:rPr>
                                <w:rFonts w:ascii="Garamond" w:hAnsi="Garamond"/>
                              </w:rPr>
                              <w:t xml:space="preserve"> pp. 131-146, </w:t>
                            </w:r>
                            <w:r>
                              <w:rPr>
                                <w:rFonts w:ascii="Garamond" w:hAnsi="Garamond"/>
                              </w:rPr>
                              <w:t xml:space="preserve">March </w:t>
                            </w:r>
                            <w:r w:rsidRPr="005F7C7C">
                              <w:rPr>
                                <w:rFonts w:ascii="Garamond" w:hAnsi="Garamond"/>
                              </w:rPr>
                              <w:t>2005.</w:t>
                            </w:r>
                          </w:p>
                          <w:p w14:paraId="61CB7C0B" w14:textId="77777777" w:rsidR="003D7D54" w:rsidRPr="005F7C7C" w:rsidRDefault="003D7D54" w:rsidP="003D7D54">
                            <w:pPr>
                              <w:jc w:val="both"/>
                              <w:rPr>
                                <w:rFonts w:ascii="Garamond" w:hAnsi="Garamond"/>
                              </w:rPr>
                            </w:pPr>
                            <w:r w:rsidRPr="005F7C7C">
                              <w:rPr>
                                <w:rFonts w:ascii="Garamond" w:hAnsi="Garamond"/>
                              </w:rPr>
                              <w:t xml:space="preserve">[3] C. </w:t>
                            </w:r>
                            <w:proofErr w:type="spellStart"/>
                            <w:r w:rsidRPr="005F7C7C">
                              <w:rPr>
                                <w:rFonts w:ascii="Garamond" w:hAnsi="Garamond"/>
                              </w:rPr>
                              <w:t>Fies</w:t>
                            </w:r>
                            <w:proofErr w:type="spellEnd"/>
                            <w:r w:rsidRPr="005F7C7C">
                              <w:rPr>
                                <w:rFonts w:ascii="Garamond" w:hAnsi="Garamond"/>
                              </w:rPr>
                              <w:t xml:space="preserve"> and J. Marshall</w:t>
                            </w:r>
                            <w:r>
                              <w:rPr>
                                <w:rFonts w:ascii="Garamond" w:hAnsi="Garamond"/>
                              </w:rPr>
                              <w:t>, “</w:t>
                            </w:r>
                            <w:r w:rsidRPr="005F7C7C">
                              <w:rPr>
                                <w:rFonts w:ascii="Garamond" w:hAnsi="Garamond"/>
                              </w:rPr>
                              <w:t>Classroom response systems: A review of the literature,</w:t>
                            </w:r>
                            <w:r>
                              <w:rPr>
                                <w:rFonts w:ascii="Garamond" w:hAnsi="Garamond"/>
                              </w:rPr>
                              <w:t xml:space="preserve">” </w:t>
                            </w:r>
                            <w:r w:rsidRPr="005F7C7C">
                              <w:rPr>
                                <w:rFonts w:ascii="Garamond" w:hAnsi="Garamond"/>
                              </w:rPr>
                              <w:t xml:space="preserve">J. Sci. Educ. Technol., </w:t>
                            </w:r>
                            <w:r>
                              <w:rPr>
                                <w:rFonts w:ascii="Garamond" w:hAnsi="Garamond"/>
                              </w:rPr>
                              <w:t>v</w:t>
                            </w:r>
                            <w:r w:rsidRPr="005F7C7C">
                              <w:rPr>
                                <w:rFonts w:ascii="Garamond" w:hAnsi="Garamond"/>
                              </w:rPr>
                              <w:t>ol. 15</w:t>
                            </w:r>
                            <w:r>
                              <w:rPr>
                                <w:rFonts w:ascii="Garamond" w:hAnsi="Garamond"/>
                              </w:rPr>
                              <w:t xml:space="preserve">, </w:t>
                            </w:r>
                            <w:r w:rsidRPr="005F7C7C">
                              <w:rPr>
                                <w:rFonts w:ascii="Garamond" w:hAnsi="Garamond"/>
                              </w:rPr>
                              <w:t xml:space="preserve">pp. 101-109, </w:t>
                            </w:r>
                            <w:r>
                              <w:rPr>
                                <w:rFonts w:ascii="Garamond" w:hAnsi="Garamond"/>
                              </w:rPr>
                              <w:t xml:space="preserve">February </w:t>
                            </w:r>
                            <w:r w:rsidRPr="005F7C7C">
                              <w:rPr>
                                <w:rFonts w:ascii="Garamond" w:hAnsi="Garamond"/>
                              </w:rPr>
                              <w:t>2006.</w:t>
                            </w:r>
                          </w:p>
                          <w:p w14:paraId="5662A1DD" w14:textId="77777777" w:rsidR="003D7D54" w:rsidRPr="005F7C7C" w:rsidRDefault="003D7D54" w:rsidP="003D7D54">
                            <w:pPr>
                              <w:jc w:val="both"/>
                              <w:rPr>
                                <w:rFonts w:ascii="Garamond" w:hAnsi="Garamond"/>
                              </w:rPr>
                            </w:pPr>
                            <w:r w:rsidRPr="005F7C7C">
                              <w:rPr>
                                <w:rFonts w:ascii="Garamond" w:hAnsi="Garamond"/>
                              </w:rPr>
                              <w:t xml:space="preserve">[4] Y. B-D. </w:t>
                            </w:r>
                            <w:proofErr w:type="spellStart"/>
                            <w:r w:rsidRPr="005F7C7C">
                              <w:rPr>
                                <w:rFonts w:ascii="Garamond" w:hAnsi="Garamond"/>
                              </w:rPr>
                              <w:t>Kolikant</w:t>
                            </w:r>
                            <w:proofErr w:type="spellEnd"/>
                            <w:r w:rsidRPr="005F7C7C">
                              <w:rPr>
                                <w:rFonts w:ascii="Garamond" w:hAnsi="Garamond"/>
                              </w:rPr>
                              <w:t>, D. Drane and S. Calkins</w:t>
                            </w:r>
                            <w:r>
                              <w:rPr>
                                <w:rFonts w:ascii="Garamond" w:hAnsi="Garamond"/>
                              </w:rPr>
                              <w:t>, “</w:t>
                            </w:r>
                            <w:r w:rsidRPr="005F7C7C">
                              <w:rPr>
                                <w:rFonts w:ascii="Garamond" w:hAnsi="Garamond"/>
                              </w:rPr>
                              <w:t>Clickers as catalysts for transformation of teachers,</w:t>
                            </w:r>
                            <w:r>
                              <w:rPr>
                                <w:rFonts w:ascii="Garamond" w:hAnsi="Garamond"/>
                              </w:rPr>
                              <w:t>”</w:t>
                            </w:r>
                            <w:r w:rsidRPr="005F7C7C">
                              <w:rPr>
                                <w:rFonts w:ascii="Garamond" w:hAnsi="Garamond"/>
                              </w:rPr>
                              <w:t xml:space="preserve"> College Teaching, </w:t>
                            </w:r>
                            <w:r>
                              <w:rPr>
                                <w:rFonts w:ascii="Garamond" w:hAnsi="Garamond"/>
                              </w:rPr>
                              <w:t>v</w:t>
                            </w:r>
                            <w:r w:rsidRPr="005F7C7C">
                              <w:rPr>
                                <w:rFonts w:ascii="Garamond" w:hAnsi="Garamond"/>
                              </w:rPr>
                              <w:t>ol. 58</w:t>
                            </w:r>
                            <w:r>
                              <w:rPr>
                                <w:rFonts w:ascii="Garamond" w:hAnsi="Garamond"/>
                              </w:rPr>
                              <w:t>,</w:t>
                            </w:r>
                            <w:r w:rsidRPr="005F7C7C">
                              <w:rPr>
                                <w:rFonts w:ascii="Garamond" w:hAnsi="Garamond"/>
                              </w:rPr>
                              <w:t xml:space="preserve"> pp. 127-135, </w:t>
                            </w:r>
                            <w:r>
                              <w:rPr>
                                <w:rFonts w:ascii="Garamond" w:hAnsi="Garamond"/>
                              </w:rPr>
                              <w:t xml:space="preserve">August </w:t>
                            </w:r>
                            <w:r w:rsidRPr="005F7C7C">
                              <w:rPr>
                                <w:rFonts w:ascii="Garamond" w:hAnsi="Garamond"/>
                              </w:rPr>
                              <w:t>2010.</w:t>
                            </w:r>
                          </w:p>
                          <w:p w14:paraId="20E87C65" w14:textId="77777777" w:rsidR="003D7D54" w:rsidRPr="005F7C7C" w:rsidRDefault="003D7D54" w:rsidP="003D7D54">
                            <w:pPr>
                              <w:jc w:val="both"/>
                              <w:rPr>
                                <w:rFonts w:ascii="Garamond" w:hAnsi="Garamond"/>
                              </w:rPr>
                            </w:pPr>
                            <w:r w:rsidRPr="005F7C7C">
                              <w:rPr>
                                <w:rFonts w:ascii="Garamond" w:hAnsi="Garamond"/>
                              </w:rPr>
                              <w:t>[5] A. P. Mazzolini, S. Daniel and T. Edwards</w:t>
                            </w:r>
                            <w:r>
                              <w:rPr>
                                <w:rFonts w:ascii="Garamond" w:hAnsi="Garamond"/>
                              </w:rPr>
                              <w:t>, “</w:t>
                            </w:r>
                            <w:r w:rsidRPr="005F7C7C">
                              <w:rPr>
                                <w:rFonts w:ascii="Garamond" w:hAnsi="Garamond"/>
                              </w:rPr>
                              <w:t>Using interactive lecture demonstrations to improve conceptual understanding of resonance in an electronics course Australasian,</w:t>
                            </w:r>
                            <w:r>
                              <w:rPr>
                                <w:rFonts w:ascii="Garamond" w:hAnsi="Garamond"/>
                              </w:rPr>
                              <w:t>”</w:t>
                            </w:r>
                            <w:r w:rsidRPr="005F7C7C">
                              <w:rPr>
                                <w:rFonts w:ascii="Garamond" w:hAnsi="Garamond"/>
                              </w:rPr>
                              <w:t xml:space="preserve"> J</w:t>
                            </w:r>
                            <w:r>
                              <w:rPr>
                                <w:rFonts w:ascii="Garamond" w:hAnsi="Garamond"/>
                              </w:rPr>
                              <w:t>.</w:t>
                            </w:r>
                            <w:r w:rsidRPr="005F7C7C">
                              <w:rPr>
                                <w:rFonts w:ascii="Garamond" w:hAnsi="Garamond"/>
                              </w:rPr>
                              <w:t xml:space="preserve"> of Engineering Education, </w:t>
                            </w:r>
                            <w:r>
                              <w:rPr>
                                <w:rFonts w:ascii="Garamond" w:hAnsi="Garamond"/>
                              </w:rPr>
                              <w:t>v</w:t>
                            </w:r>
                            <w:r w:rsidRPr="005F7C7C">
                              <w:rPr>
                                <w:rFonts w:ascii="Garamond" w:hAnsi="Garamond"/>
                              </w:rPr>
                              <w:t>ol. 18</w:t>
                            </w:r>
                            <w:r>
                              <w:rPr>
                                <w:rFonts w:ascii="Garamond" w:hAnsi="Garamond"/>
                              </w:rPr>
                              <w:t xml:space="preserve">, </w:t>
                            </w:r>
                            <w:r w:rsidRPr="005F7C7C">
                              <w:rPr>
                                <w:rFonts w:ascii="Garamond" w:hAnsi="Garamond"/>
                              </w:rPr>
                              <w:t xml:space="preserve">pp. 69-87, </w:t>
                            </w:r>
                            <w:r>
                              <w:rPr>
                                <w:rFonts w:ascii="Garamond" w:hAnsi="Garamond"/>
                              </w:rPr>
                              <w:t xml:space="preserve">January </w:t>
                            </w:r>
                            <w:r w:rsidRPr="005F7C7C">
                              <w:rPr>
                                <w:rFonts w:ascii="Garamond" w:hAnsi="Garamond"/>
                              </w:rPr>
                              <w:t>2012.</w:t>
                            </w:r>
                          </w:p>
                          <w:p w14:paraId="11F8F1C1" w14:textId="77777777" w:rsidR="003D7D54" w:rsidRPr="005F7C7C" w:rsidRDefault="003D7D54" w:rsidP="003D7D54">
                            <w:pPr>
                              <w:jc w:val="both"/>
                              <w:rPr>
                                <w:rFonts w:ascii="Garamond" w:hAnsi="Garamond"/>
                              </w:rPr>
                            </w:pPr>
                            <w:r w:rsidRPr="005F7C7C">
                              <w:rPr>
                                <w:rFonts w:ascii="Garamond" w:hAnsi="Garamond"/>
                              </w:rPr>
                              <w:t>[6] M. Rodrigues and P. S. Carvalho</w:t>
                            </w:r>
                            <w:r>
                              <w:rPr>
                                <w:rFonts w:ascii="Garamond" w:hAnsi="Garamond"/>
                              </w:rPr>
                              <w:t>, “</w:t>
                            </w:r>
                            <w:r w:rsidRPr="005F7C7C">
                              <w:rPr>
                                <w:rFonts w:ascii="Garamond" w:hAnsi="Garamond"/>
                              </w:rPr>
                              <w:t>Teaching physics with Angry Birds: exploring the kinematics and dynamics of the game,</w:t>
                            </w:r>
                            <w:r>
                              <w:rPr>
                                <w:rFonts w:ascii="Garamond" w:hAnsi="Garamond"/>
                              </w:rPr>
                              <w:t>”</w:t>
                            </w:r>
                            <w:r w:rsidRPr="005F7C7C">
                              <w:rPr>
                                <w:rFonts w:ascii="Garamond" w:hAnsi="Garamond"/>
                              </w:rPr>
                              <w:t xml:space="preserve"> Physics Education, </w:t>
                            </w:r>
                            <w:r>
                              <w:rPr>
                                <w:rFonts w:ascii="Garamond" w:hAnsi="Garamond"/>
                              </w:rPr>
                              <w:t>v</w:t>
                            </w:r>
                            <w:r w:rsidRPr="005F7C7C">
                              <w:rPr>
                                <w:rFonts w:ascii="Garamond" w:hAnsi="Garamond"/>
                              </w:rPr>
                              <w:t>ol. 48</w:t>
                            </w:r>
                            <w:r>
                              <w:rPr>
                                <w:rFonts w:ascii="Garamond" w:hAnsi="Garamond"/>
                              </w:rPr>
                              <w:t>,</w:t>
                            </w:r>
                            <w:r w:rsidRPr="005F7C7C">
                              <w:rPr>
                                <w:rFonts w:ascii="Garamond" w:hAnsi="Garamond"/>
                              </w:rPr>
                              <w:t xml:space="preserve"> pp. 431-437, </w:t>
                            </w:r>
                            <w:r>
                              <w:rPr>
                                <w:rFonts w:ascii="Garamond" w:hAnsi="Garamond"/>
                              </w:rPr>
                              <w:t xml:space="preserve">October </w:t>
                            </w:r>
                            <w:r w:rsidRPr="005F7C7C">
                              <w:rPr>
                                <w:rFonts w:ascii="Garamond" w:hAnsi="Garamond"/>
                              </w:rPr>
                              <w:t xml:space="preserve">2013. </w:t>
                            </w:r>
                          </w:p>
                          <w:p w14:paraId="165F4265" w14:textId="77777777" w:rsidR="003D7D54" w:rsidRPr="005F06A4" w:rsidRDefault="003D7D54" w:rsidP="003D7D54">
                            <w:pPr>
                              <w:jc w:val="both"/>
                              <w:rPr>
                                <w:rFonts w:ascii="Garamond" w:hAnsi="Garamond"/>
                                <w:lang w:val="es-EC"/>
                              </w:rPr>
                            </w:pPr>
                            <w:r w:rsidRPr="005F7C7C">
                              <w:rPr>
                                <w:rFonts w:ascii="Garamond" w:hAnsi="Garamond"/>
                                <w:lang w:val="es-MX"/>
                              </w:rPr>
                              <w:t>[7] M. Alonso y E. J. Finn, Física Vol.</w:t>
                            </w:r>
                            <w:r>
                              <w:rPr>
                                <w:rFonts w:ascii="Garamond" w:hAnsi="Garamond"/>
                                <w:lang w:val="es-MX"/>
                              </w:rPr>
                              <w:t xml:space="preserve"> </w:t>
                            </w:r>
                            <w:r w:rsidRPr="005F7C7C">
                              <w:rPr>
                                <w:rFonts w:ascii="Garamond" w:hAnsi="Garamond"/>
                                <w:lang w:val="es-MX"/>
                              </w:rPr>
                              <w:t>II</w:t>
                            </w:r>
                            <w:r>
                              <w:rPr>
                                <w:rFonts w:ascii="Garamond" w:hAnsi="Garamond"/>
                                <w:lang w:val="es-MX"/>
                              </w:rPr>
                              <w:t xml:space="preserve">: </w:t>
                            </w:r>
                            <w:r w:rsidRPr="005F7C7C">
                              <w:rPr>
                                <w:rFonts w:ascii="Garamond" w:hAnsi="Garamond"/>
                                <w:lang w:val="es-MX"/>
                              </w:rPr>
                              <w:t>Campos y ondas</w:t>
                            </w:r>
                            <w:r>
                              <w:rPr>
                                <w:rFonts w:ascii="Garamond" w:hAnsi="Garamond"/>
                                <w:lang w:val="es-MX"/>
                              </w:rPr>
                              <w:t xml:space="preserve">. </w:t>
                            </w:r>
                            <w:r w:rsidRPr="005F06A4">
                              <w:rPr>
                                <w:rFonts w:ascii="Garamond" w:hAnsi="Garamond"/>
                                <w:lang w:val="es-EC"/>
                              </w:rPr>
                              <w:t>Ed. Inglesa: Fondo Educativo Interamericano</w:t>
                            </w:r>
                            <w:r>
                              <w:rPr>
                                <w:rFonts w:ascii="Garamond" w:hAnsi="Garamond"/>
                                <w:lang w:val="es-EC"/>
                              </w:rPr>
                              <w:t>,</w:t>
                            </w:r>
                            <w:r w:rsidRPr="005F06A4">
                              <w:rPr>
                                <w:rFonts w:ascii="Garamond" w:hAnsi="Garamond"/>
                                <w:lang w:val="es-EC"/>
                              </w:rPr>
                              <w:t xml:space="preserve"> Addison-Wesley, Reading </w:t>
                            </w:r>
                            <w:proofErr w:type="spellStart"/>
                            <w:r w:rsidRPr="005F06A4">
                              <w:rPr>
                                <w:rFonts w:ascii="Garamond" w:hAnsi="Garamond"/>
                                <w:lang w:val="es-EC"/>
                              </w:rPr>
                              <w:t>Mass</w:t>
                            </w:r>
                            <w:proofErr w:type="spellEnd"/>
                            <w:r w:rsidRPr="005F06A4">
                              <w:rPr>
                                <w:rFonts w:ascii="Garamond" w:hAnsi="Garamond"/>
                                <w:lang w:val="es-EC"/>
                              </w:rPr>
                              <w:t>.</w:t>
                            </w:r>
                            <w:r>
                              <w:rPr>
                                <w:rFonts w:ascii="Garamond" w:hAnsi="Garamond"/>
                                <w:lang w:val="es-EC"/>
                              </w:rPr>
                              <w:t xml:space="preserve"> 1970.</w:t>
                            </w:r>
                          </w:p>
                          <w:p w14:paraId="7157D99F" w14:textId="58C51A4C" w:rsidR="005F7C7C" w:rsidRPr="005F7C7C" w:rsidRDefault="003D7D54" w:rsidP="0059541B">
                            <w:pPr>
                              <w:jc w:val="both"/>
                              <w:rPr>
                                <w:rFonts w:ascii="Garamond" w:hAnsi="Garamond"/>
                                <w:lang w:val="es-MX"/>
                              </w:rPr>
                            </w:pPr>
                            <w:r w:rsidRPr="005F7C7C">
                              <w:rPr>
                                <w:rFonts w:ascii="Garamond" w:hAnsi="Garamond"/>
                                <w:lang w:val="es-MX"/>
                              </w:rPr>
                              <w:t xml:space="preserve">[8] D. Halliday, R. Resnick y J. Walter, Física para estudiantes de ciencias e ingeniería, 4ta. </w:t>
                            </w:r>
                            <w:r w:rsidRPr="007D46C9">
                              <w:rPr>
                                <w:rFonts w:ascii="Garamond" w:hAnsi="Garamond"/>
                              </w:rPr>
                              <w:t>Ed. New York: John Wiley &amp; Sons. 1993.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5C2F29" id="_x0000_s1030" type="#_x0000_t202" style="position:absolute;margin-left:-27.3pt;margin-top:9.85pt;width:523.8pt;height:359.6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" fillcolor="white [3201]" strokeweight=".5pt">
                <v:textbox>
                  <w:txbxContent>
                    <w:p w14:paraId="4207004B" w14:textId="77777777" w:rsidR="003D7D54" w:rsidRPr="008616B5" w:rsidRDefault="003D7D54" w:rsidP="003D7D54">
                      <w:pPr>
                        <w:rPr>
                          <w:rFonts w:ascii="Garamond" w:hAnsi="Garamond"/>
                          <w:lang w:val="es-EC"/>
                        </w:rPr>
                      </w:pPr>
                      <w:r w:rsidRPr="008616B5">
                        <w:rPr>
                          <w:rFonts w:ascii="Garamond" w:hAnsi="Garamond"/>
                          <w:lang w:val="es-EC"/>
                        </w:rPr>
                        <w:t>Referencias:</w:t>
                      </w:r>
                    </w:p>
                    <w:p w14:paraId="21A3204E" w14:textId="4F419E4B" w:rsidR="003D7D54" w:rsidRDefault="003D7D54" w:rsidP="003D7D54">
                      <w:pPr>
                        <w:rPr>
                          <w:rFonts w:ascii="Garamond" w:hAnsi="Garamond"/>
                          <w:lang w:val="es-MX"/>
                        </w:rPr>
                      </w:pPr>
                      <w:r w:rsidRPr="005F7C7C">
                        <w:rPr>
                          <w:rFonts w:ascii="Garamond" w:hAnsi="Garamond"/>
                          <w:lang w:val="es-MX"/>
                        </w:rPr>
                        <w:t xml:space="preserve">Se acepta un máximo de </w:t>
                      </w:r>
                      <w:r w:rsidR="0059541B">
                        <w:rPr>
                          <w:rFonts w:ascii="Garamond" w:hAnsi="Garamond"/>
                          <w:lang w:val="es-MX"/>
                        </w:rPr>
                        <w:t>8</w:t>
                      </w:r>
                      <w:r w:rsidRPr="005F7C7C">
                        <w:rPr>
                          <w:rFonts w:ascii="Garamond" w:hAnsi="Garamond"/>
                          <w:lang w:val="es-MX"/>
                        </w:rPr>
                        <w:t xml:space="preserve"> referencias y </w:t>
                      </w:r>
                      <w:r>
                        <w:rPr>
                          <w:rFonts w:ascii="Garamond" w:hAnsi="Garamond"/>
                          <w:lang w:val="es-MX"/>
                        </w:rPr>
                        <w:t xml:space="preserve">mínimo </w:t>
                      </w:r>
                      <w:r w:rsidR="0059541B">
                        <w:rPr>
                          <w:rFonts w:ascii="Garamond" w:hAnsi="Garamond"/>
                          <w:lang w:val="es-MX"/>
                        </w:rPr>
                        <w:t>5</w:t>
                      </w:r>
                      <w:r>
                        <w:rPr>
                          <w:rFonts w:ascii="Garamond" w:hAnsi="Garamond"/>
                          <w:lang w:val="es-MX"/>
                        </w:rPr>
                        <w:t xml:space="preserve">, estas </w:t>
                      </w:r>
                      <w:r w:rsidRPr="005F7C7C">
                        <w:rPr>
                          <w:rFonts w:ascii="Garamond" w:hAnsi="Garamond"/>
                          <w:lang w:val="es-MX"/>
                        </w:rPr>
                        <w:t>deben ir con norma IEEE</w:t>
                      </w:r>
                      <w:r>
                        <w:rPr>
                          <w:rFonts w:ascii="Garamond" w:hAnsi="Garamond"/>
                          <w:lang w:val="es-MX"/>
                        </w:rPr>
                        <w:t>.</w:t>
                      </w:r>
                    </w:p>
                    <w:p w14:paraId="0A1B08C3" w14:textId="77777777" w:rsidR="003D7D54" w:rsidRPr="006D2F5D" w:rsidRDefault="003D7D54" w:rsidP="003D7D54">
                      <w:pPr>
                        <w:rPr>
                          <w:rFonts w:ascii="Garamond" w:hAnsi="Garamond"/>
                        </w:rPr>
                      </w:pPr>
                      <w:proofErr w:type="spellStart"/>
                      <w:r w:rsidRPr="006D2F5D">
                        <w:rPr>
                          <w:rFonts w:ascii="Garamond" w:hAnsi="Garamond"/>
                        </w:rPr>
                        <w:t>Ejemplo</w:t>
                      </w:r>
                      <w:proofErr w:type="spellEnd"/>
                      <w:r w:rsidRPr="006D2F5D">
                        <w:rPr>
                          <w:rFonts w:ascii="Garamond" w:hAnsi="Garamond"/>
                        </w:rPr>
                        <w:t>:</w:t>
                      </w:r>
                    </w:p>
                    <w:p w14:paraId="4A2BCBB3" w14:textId="77777777" w:rsidR="003D7D54" w:rsidRPr="005F7C7C" w:rsidRDefault="003D7D54" w:rsidP="003D7D54">
                      <w:pPr>
                        <w:jc w:val="both"/>
                        <w:rPr>
                          <w:rFonts w:ascii="Garamond" w:hAnsi="Garamond"/>
                        </w:rPr>
                      </w:pPr>
                      <w:r w:rsidRPr="005F7C7C">
                        <w:rPr>
                          <w:rFonts w:ascii="Garamond" w:hAnsi="Garamond"/>
                        </w:rPr>
                        <w:t>[1] Y. J. Dori, J. Belcher, M. Bessette, M. Danziger, A. McKinney and E. Hult</w:t>
                      </w:r>
                      <w:r>
                        <w:rPr>
                          <w:rFonts w:ascii="Garamond" w:hAnsi="Garamond"/>
                        </w:rPr>
                        <w:t>,</w:t>
                      </w:r>
                      <w:r w:rsidRPr="005F7C7C">
                        <w:rPr>
                          <w:rFonts w:ascii="Garamond" w:hAnsi="Garamond"/>
                        </w:rPr>
                        <w:t xml:space="preserve"> </w:t>
                      </w:r>
                      <w:r>
                        <w:rPr>
                          <w:rFonts w:ascii="Garamond" w:hAnsi="Garamond"/>
                        </w:rPr>
                        <w:t>“</w:t>
                      </w:r>
                      <w:r w:rsidRPr="005F7C7C">
                        <w:rPr>
                          <w:rFonts w:ascii="Garamond" w:hAnsi="Garamond"/>
                        </w:rPr>
                        <w:t>Technology for active learning, Mater</w:t>
                      </w:r>
                      <w:r>
                        <w:rPr>
                          <w:rFonts w:ascii="Garamond" w:hAnsi="Garamond"/>
                        </w:rPr>
                        <w:t>”</w:t>
                      </w:r>
                      <w:r w:rsidRPr="005F7C7C">
                        <w:rPr>
                          <w:rFonts w:ascii="Garamond" w:hAnsi="Garamond"/>
                        </w:rPr>
                        <w:t xml:space="preserve">. Today, </w:t>
                      </w:r>
                      <w:r>
                        <w:rPr>
                          <w:rFonts w:ascii="Garamond" w:hAnsi="Garamond"/>
                        </w:rPr>
                        <w:t>v</w:t>
                      </w:r>
                      <w:r w:rsidRPr="005F7C7C">
                        <w:rPr>
                          <w:rFonts w:ascii="Garamond" w:hAnsi="Garamond"/>
                        </w:rPr>
                        <w:t>ol. 6</w:t>
                      </w:r>
                      <w:r>
                        <w:rPr>
                          <w:rFonts w:ascii="Garamond" w:hAnsi="Garamond"/>
                        </w:rPr>
                        <w:t>,</w:t>
                      </w:r>
                      <w:r w:rsidRPr="005F7C7C">
                        <w:rPr>
                          <w:rFonts w:ascii="Garamond" w:hAnsi="Garamond"/>
                        </w:rPr>
                        <w:t xml:space="preserve"> pp. 44-49, </w:t>
                      </w:r>
                      <w:r>
                        <w:rPr>
                          <w:rFonts w:ascii="Garamond" w:hAnsi="Garamond"/>
                        </w:rPr>
                        <w:t xml:space="preserve">June </w:t>
                      </w:r>
                      <w:r w:rsidRPr="005F7C7C">
                        <w:rPr>
                          <w:rFonts w:ascii="Garamond" w:hAnsi="Garamond"/>
                        </w:rPr>
                        <w:t>2003.</w:t>
                      </w:r>
                    </w:p>
                    <w:p w14:paraId="0D3267F9" w14:textId="77777777" w:rsidR="003D7D54" w:rsidRPr="005F7C7C" w:rsidRDefault="003D7D54" w:rsidP="003D7D54">
                      <w:pPr>
                        <w:jc w:val="both"/>
                        <w:rPr>
                          <w:rFonts w:ascii="Garamond" w:hAnsi="Garamond"/>
                        </w:rPr>
                      </w:pPr>
                      <w:r w:rsidRPr="005F7C7C">
                        <w:rPr>
                          <w:rFonts w:ascii="Garamond" w:hAnsi="Garamond"/>
                        </w:rPr>
                        <w:t xml:space="preserve">[2] J. R. Bourne, D. Harris and F. </w:t>
                      </w:r>
                      <w:proofErr w:type="spellStart"/>
                      <w:r w:rsidRPr="005F7C7C">
                        <w:rPr>
                          <w:rFonts w:ascii="Garamond" w:hAnsi="Garamond"/>
                        </w:rPr>
                        <w:t>Mayadas</w:t>
                      </w:r>
                      <w:proofErr w:type="spellEnd"/>
                      <w:r>
                        <w:rPr>
                          <w:rFonts w:ascii="Garamond" w:hAnsi="Garamond"/>
                        </w:rPr>
                        <w:t>, “</w:t>
                      </w:r>
                      <w:r w:rsidRPr="005F7C7C">
                        <w:rPr>
                          <w:rFonts w:ascii="Garamond" w:hAnsi="Garamond"/>
                        </w:rPr>
                        <w:t>Online engineering education: Learning anywhere, anytime</w:t>
                      </w:r>
                      <w:r>
                        <w:rPr>
                          <w:rFonts w:ascii="Garamond" w:hAnsi="Garamond"/>
                        </w:rPr>
                        <w:t>,”</w:t>
                      </w:r>
                      <w:r w:rsidRPr="005F7C7C">
                        <w:rPr>
                          <w:rFonts w:ascii="Garamond" w:hAnsi="Garamond"/>
                        </w:rPr>
                        <w:t xml:space="preserve"> J. Eng. Educ., </w:t>
                      </w:r>
                      <w:r>
                        <w:rPr>
                          <w:rFonts w:ascii="Garamond" w:hAnsi="Garamond"/>
                        </w:rPr>
                        <w:t>v</w:t>
                      </w:r>
                      <w:r w:rsidRPr="005F7C7C">
                        <w:rPr>
                          <w:rFonts w:ascii="Garamond" w:hAnsi="Garamond"/>
                        </w:rPr>
                        <w:t>ol. 94</w:t>
                      </w:r>
                      <w:r>
                        <w:rPr>
                          <w:rFonts w:ascii="Garamond" w:hAnsi="Garamond"/>
                        </w:rPr>
                        <w:t>,</w:t>
                      </w:r>
                      <w:r w:rsidRPr="005F7C7C">
                        <w:rPr>
                          <w:rFonts w:ascii="Garamond" w:hAnsi="Garamond"/>
                        </w:rPr>
                        <w:t xml:space="preserve"> pp. 131-146, </w:t>
                      </w:r>
                      <w:r>
                        <w:rPr>
                          <w:rFonts w:ascii="Garamond" w:hAnsi="Garamond"/>
                        </w:rPr>
                        <w:t xml:space="preserve">March </w:t>
                      </w:r>
                      <w:r w:rsidRPr="005F7C7C">
                        <w:rPr>
                          <w:rFonts w:ascii="Garamond" w:hAnsi="Garamond"/>
                        </w:rPr>
                        <w:t>2005.</w:t>
                      </w:r>
                    </w:p>
                    <w:p w14:paraId="61CB7C0B" w14:textId="77777777" w:rsidR="003D7D54" w:rsidRPr="005F7C7C" w:rsidRDefault="003D7D54" w:rsidP="003D7D54">
                      <w:pPr>
                        <w:jc w:val="both"/>
                        <w:rPr>
                          <w:rFonts w:ascii="Garamond" w:hAnsi="Garamond"/>
                        </w:rPr>
                      </w:pPr>
                      <w:r w:rsidRPr="005F7C7C">
                        <w:rPr>
                          <w:rFonts w:ascii="Garamond" w:hAnsi="Garamond"/>
                        </w:rPr>
                        <w:t xml:space="preserve">[3] C. </w:t>
                      </w:r>
                      <w:proofErr w:type="spellStart"/>
                      <w:r w:rsidRPr="005F7C7C">
                        <w:rPr>
                          <w:rFonts w:ascii="Garamond" w:hAnsi="Garamond"/>
                        </w:rPr>
                        <w:t>Fies</w:t>
                      </w:r>
                      <w:proofErr w:type="spellEnd"/>
                      <w:r w:rsidRPr="005F7C7C">
                        <w:rPr>
                          <w:rFonts w:ascii="Garamond" w:hAnsi="Garamond"/>
                        </w:rPr>
                        <w:t xml:space="preserve"> and J. Marshall</w:t>
                      </w:r>
                      <w:r>
                        <w:rPr>
                          <w:rFonts w:ascii="Garamond" w:hAnsi="Garamond"/>
                        </w:rPr>
                        <w:t>, “</w:t>
                      </w:r>
                      <w:r w:rsidRPr="005F7C7C">
                        <w:rPr>
                          <w:rFonts w:ascii="Garamond" w:hAnsi="Garamond"/>
                        </w:rPr>
                        <w:t>Classroom response systems: A review of the literature,</w:t>
                      </w:r>
                      <w:r>
                        <w:rPr>
                          <w:rFonts w:ascii="Garamond" w:hAnsi="Garamond"/>
                        </w:rPr>
                        <w:t xml:space="preserve">” </w:t>
                      </w:r>
                      <w:r w:rsidRPr="005F7C7C">
                        <w:rPr>
                          <w:rFonts w:ascii="Garamond" w:hAnsi="Garamond"/>
                        </w:rPr>
                        <w:t xml:space="preserve">J. Sci. Educ. Technol., </w:t>
                      </w:r>
                      <w:r>
                        <w:rPr>
                          <w:rFonts w:ascii="Garamond" w:hAnsi="Garamond"/>
                        </w:rPr>
                        <w:t>v</w:t>
                      </w:r>
                      <w:r w:rsidRPr="005F7C7C">
                        <w:rPr>
                          <w:rFonts w:ascii="Garamond" w:hAnsi="Garamond"/>
                        </w:rPr>
                        <w:t>ol. 15</w:t>
                      </w:r>
                      <w:r>
                        <w:rPr>
                          <w:rFonts w:ascii="Garamond" w:hAnsi="Garamond"/>
                        </w:rPr>
                        <w:t xml:space="preserve">, </w:t>
                      </w:r>
                      <w:r w:rsidRPr="005F7C7C">
                        <w:rPr>
                          <w:rFonts w:ascii="Garamond" w:hAnsi="Garamond"/>
                        </w:rPr>
                        <w:t xml:space="preserve">pp. 101-109, </w:t>
                      </w:r>
                      <w:r>
                        <w:rPr>
                          <w:rFonts w:ascii="Garamond" w:hAnsi="Garamond"/>
                        </w:rPr>
                        <w:t xml:space="preserve">February </w:t>
                      </w:r>
                      <w:r w:rsidRPr="005F7C7C">
                        <w:rPr>
                          <w:rFonts w:ascii="Garamond" w:hAnsi="Garamond"/>
                        </w:rPr>
                        <w:t>2006.</w:t>
                      </w:r>
                    </w:p>
                    <w:p w14:paraId="5662A1DD" w14:textId="77777777" w:rsidR="003D7D54" w:rsidRPr="005F7C7C" w:rsidRDefault="003D7D54" w:rsidP="003D7D54">
                      <w:pPr>
                        <w:jc w:val="both"/>
                        <w:rPr>
                          <w:rFonts w:ascii="Garamond" w:hAnsi="Garamond"/>
                        </w:rPr>
                      </w:pPr>
                      <w:r w:rsidRPr="005F7C7C">
                        <w:rPr>
                          <w:rFonts w:ascii="Garamond" w:hAnsi="Garamond"/>
                        </w:rPr>
                        <w:t xml:space="preserve">[4] Y. B-D. </w:t>
                      </w:r>
                      <w:proofErr w:type="spellStart"/>
                      <w:r w:rsidRPr="005F7C7C">
                        <w:rPr>
                          <w:rFonts w:ascii="Garamond" w:hAnsi="Garamond"/>
                        </w:rPr>
                        <w:t>Kolikant</w:t>
                      </w:r>
                      <w:proofErr w:type="spellEnd"/>
                      <w:r w:rsidRPr="005F7C7C">
                        <w:rPr>
                          <w:rFonts w:ascii="Garamond" w:hAnsi="Garamond"/>
                        </w:rPr>
                        <w:t>, D. Drane and S. Calkins</w:t>
                      </w:r>
                      <w:r>
                        <w:rPr>
                          <w:rFonts w:ascii="Garamond" w:hAnsi="Garamond"/>
                        </w:rPr>
                        <w:t>, “</w:t>
                      </w:r>
                      <w:r w:rsidRPr="005F7C7C">
                        <w:rPr>
                          <w:rFonts w:ascii="Garamond" w:hAnsi="Garamond"/>
                        </w:rPr>
                        <w:t>Clickers as catalysts for transformation of teachers,</w:t>
                      </w:r>
                      <w:r>
                        <w:rPr>
                          <w:rFonts w:ascii="Garamond" w:hAnsi="Garamond"/>
                        </w:rPr>
                        <w:t>”</w:t>
                      </w:r>
                      <w:r w:rsidRPr="005F7C7C">
                        <w:rPr>
                          <w:rFonts w:ascii="Garamond" w:hAnsi="Garamond"/>
                        </w:rPr>
                        <w:t xml:space="preserve"> College Teaching, </w:t>
                      </w:r>
                      <w:r>
                        <w:rPr>
                          <w:rFonts w:ascii="Garamond" w:hAnsi="Garamond"/>
                        </w:rPr>
                        <w:t>v</w:t>
                      </w:r>
                      <w:r w:rsidRPr="005F7C7C">
                        <w:rPr>
                          <w:rFonts w:ascii="Garamond" w:hAnsi="Garamond"/>
                        </w:rPr>
                        <w:t>ol. 58</w:t>
                      </w:r>
                      <w:r>
                        <w:rPr>
                          <w:rFonts w:ascii="Garamond" w:hAnsi="Garamond"/>
                        </w:rPr>
                        <w:t>,</w:t>
                      </w:r>
                      <w:r w:rsidRPr="005F7C7C">
                        <w:rPr>
                          <w:rFonts w:ascii="Garamond" w:hAnsi="Garamond"/>
                        </w:rPr>
                        <w:t xml:space="preserve"> pp. 127-135, </w:t>
                      </w:r>
                      <w:r>
                        <w:rPr>
                          <w:rFonts w:ascii="Garamond" w:hAnsi="Garamond"/>
                        </w:rPr>
                        <w:t xml:space="preserve">August </w:t>
                      </w:r>
                      <w:r w:rsidRPr="005F7C7C">
                        <w:rPr>
                          <w:rFonts w:ascii="Garamond" w:hAnsi="Garamond"/>
                        </w:rPr>
                        <w:t>2010.</w:t>
                      </w:r>
                    </w:p>
                    <w:p w14:paraId="20E87C65" w14:textId="77777777" w:rsidR="003D7D54" w:rsidRPr="005F7C7C" w:rsidRDefault="003D7D54" w:rsidP="003D7D54">
                      <w:pPr>
                        <w:jc w:val="both"/>
                        <w:rPr>
                          <w:rFonts w:ascii="Garamond" w:hAnsi="Garamond"/>
                        </w:rPr>
                      </w:pPr>
                      <w:r w:rsidRPr="005F7C7C">
                        <w:rPr>
                          <w:rFonts w:ascii="Garamond" w:hAnsi="Garamond"/>
                        </w:rPr>
                        <w:t>[5] A. P. Mazzolini, S. Daniel and T. Edwards</w:t>
                      </w:r>
                      <w:r>
                        <w:rPr>
                          <w:rFonts w:ascii="Garamond" w:hAnsi="Garamond"/>
                        </w:rPr>
                        <w:t>, “</w:t>
                      </w:r>
                      <w:r w:rsidRPr="005F7C7C">
                        <w:rPr>
                          <w:rFonts w:ascii="Garamond" w:hAnsi="Garamond"/>
                        </w:rPr>
                        <w:t>Using interactive lecture demonstrations to improve conceptual understanding of resonance in an electronics course Australasian,</w:t>
                      </w:r>
                      <w:r>
                        <w:rPr>
                          <w:rFonts w:ascii="Garamond" w:hAnsi="Garamond"/>
                        </w:rPr>
                        <w:t>”</w:t>
                      </w:r>
                      <w:r w:rsidRPr="005F7C7C">
                        <w:rPr>
                          <w:rFonts w:ascii="Garamond" w:hAnsi="Garamond"/>
                        </w:rPr>
                        <w:t xml:space="preserve"> J</w:t>
                      </w:r>
                      <w:r>
                        <w:rPr>
                          <w:rFonts w:ascii="Garamond" w:hAnsi="Garamond"/>
                        </w:rPr>
                        <w:t>.</w:t>
                      </w:r>
                      <w:r w:rsidRPr="005F7C7C">
                        <w:rPr>
                          <w:rFonts w:ascii="Garamond" w:hAnsi="Garamond"/>
                        </w:rPr>
                        <w:t xml:space="preserve"> of Engineering Education, </w:t>
                      </w:r>
                      <w:r>
                        <w:rPr>
                          <w:rFonts w:ascii="Garamond" w:hAnsi="Garamond"/>
                        </w:rPr>
                        <w:t>v</w:t>
                      </w:r>
                      <w:r w:rsidRPr="005F7C7C">
                        <w:rPr>
                          <w:rFonts w:ascii="Garamond" w:hAnsi="Garamond"/>
                        </w:rPr>
                        <w:t>ol. 18</w:t>
                      </w:r>
                      <w:r>
                        <w:rPr>
                          <w:rFonts w:ascii="Garamond" w:hAnsi="Garamond"/>
                        </w:rPr>
                        <w:t xml:space="preserve">, </w:t>
                      </w:r>
                      <w:r w:rsidRPr="005F7C7C">
                        <w:rPr>
                          <w:rFonts w:ascii="Garamond" w:hAnsi="Garamond"/>
                        </w:rPr>
                        <w:t xml:space="preserve">pp. 69-87, </w:t>
                      </w:r>
                      <w:r>
                        <w:rPr>
                          <w:rFonts w:ascii="Garamond" w:hAnsi="Garamond"/>
                        </w:rPr>
                        <w:t xml:space="preserve">January </w:t>
                      </w:r>
                      <w:r w:rsidRPr="005F7C7C">
                        <w:rPr>
                          <w:rFonts w:ascii="Garamond" w:hAnsi="Garamond"/>
                        </w:rPr>
                        <w:t>2012.</w:t>
                      </w:r>
                    </w:p>
                    <w:p w14:paraId="11F8F1C1" w14:textId="77777777" w:rsidR="003D7D54" w:rsidRPr="005F7C7C" w:rsidRDefault="003D7D54" w:rsidP="003D7D54">
                      <w:pPr>
                        <w:jc w:val="both"/>
                        <w:rPr>
                          <w:rFonts w:ascii="Garamond" w:hAnsi="Garamond"/>
                        </w:rPr>
                      </w:pPr>
                      <w:r w:rsidRPr="005F7C7C">
                        <w:rPr>
                          <w:rFonts w:ascii="Garamond" w:hAnsi="Garamond"/>
                        </w:rPr>
                        <w:t>[6] M. Rodrigues and P. S. Carvalho</w:t>
                      </w:r>
                      <w:r>
                        <w:rPr>
                          <w:rFonts w:ascii="Garamond" w:hAnsi="Garamond"/>
                        </w:rPr>
                        <w:t>, “</w:t>
                      </w:r>
                      <w:r w:rsidRPr="005F7C7C">
                        <w:rPr>
                          <w:rFonts w:ascii="Garamond" w:hAnsi="Garamond"/>
                        </w:rPr>
                        <w:t>Teaching physics with Angry Birds: exploring the kinematics and dynamics of the game,</w:t>
                      </w:r>
                      <w:r>
                        <w:rPr>
                          <w:rFonts w:ascii="Garamond" w:hAnsi="Garamond"/>
                        </w:rPr>
                        <w:t>”</w:t>
                      </w:r>
                      <w:r w:rsidRPr="005F7C7C">
                        <w:rPr>
                          <w:rFonts w:ascii="Garamond" w:hAnsi="Garamond"/>
                        </w:rPr>
                        <w:t xml:space="preserve"> Physics Education, </w:t>
                      </w:r>
                      <w:r>
                        <w:rPr>
                          <w:rFonts w:ascii="Garamond" w:hAnsi="Garamond"/>
                        </w:rPr>
                        <w:t>v</w:t>
                      </w:r>
                      <w:r w:rsidRPr="005F7C7C">
                        <w:rPr>
                          <w:rFonts w:ascii="Garamond" w:hAnsi="Garamond"/>
                        </w:rPr>
                        <w:t>ol. 48</w:t>
                      </w:r>
                      <w:r>
                        <w:rPr>
                          <w:rFonts w:ascii="Garamond" w:hAnsi="Garamond"/>
                        </w:rPr>
                        <w:t>,</w:t>
                      </w:r>
                      <w:r w:rsidRPr="005F7C7C">
                        <w:rPr>
                          <w:rFonts w:ascii="Garamond" w:hAnsi="Garamond"/>
                        </w:rPr>
                        <w:t xml:space="preserve"> pp. 431-437, </w:t>
                      </w:r>
                      <w:r>
                        <w:rPr>
                          <w:rFonts w:ascii="Garamond" w:hAnsi="Garamond"/>
                        </w:rPr>
                        <w:t xml:space="preserve">October </w:t>
                      </w:r>
                      <w:r w:rsidRPr="005F7C7C">
                        <w:rPr>
                          <w:rFonts w:ascii="Garamond" w:hAnsi="Garamond"/>
                        </w:rPr>
                        <w:t xml:space="preserve">2013. </w:t>
                      </w:r>
                    </w:p>
                    <w:p w14:paraId="165F4265" w14:textId="77777777" w:rsidR="003D7D54" w:rsidRPr="005F06A4" w:rsidRDefault="003D7D54" w:rsidP="003D7D54">
                      <w:pPr>
                        <w:jc w:val="both"/>
                        <w:rPr>
                          <w:rFonts w:ascii="Garamond" w:hAnsi="Garamond"/>
                          <w:lang w:val="es-EC"/>
                        </w:rPr>
                      </w:pPr>
                      <w:r w:rsidRPr="005F7C7C">
                        <w:rPr>
                          <w:rFonts w:ascii="Garamond" w:hAnsi="Garamond"/>
                          <w:lang w:val="es-MX"/>
                        </w:rPr>
                        <w:t>[7] M. Alonso y E. J. Finn, Física Vol.</w:t>
                      </w:r>
                      <w:r>
                        <w:rPr>
                          <w:rFonts w:ascii="Garamond" w:hAnsi="Garamond"/>
                          <w:lang w:val="es-MX"/>
                        </w:rPr>
                        <w:t xml:space="preserve"> </w:t>
                      </w:r>
                      <w:r w:rsidRPr="005F7C7C">
                        <w:rPr>
                          <w:rFonts w:ascii="Garamond" w:hAnsi="Garamond"/>
                          <w:lang w:val="es-MX"/>
                        </w:rPr>
                        <w:t>II</w:t>
                      </w:r>
                      <w:r>
                        <w:rPr>
                          <w:rFonts w:ascii="Garamond" w:hAnsi="Garamond"/>
                          <w:lang w:val="es-MX"/>
                        </w:rPr>
                        <w:t xml:space="preserve">: </w:t>
                      </w:r>
                      <w:r w:rsidRPr="005F7C7C">
                        <w:rPr>
                          <w:rFonts w:ascii="Garamond" w:hAnsi="Garamond"/>
                          <w:lang w:val="es-MX"/>
                        </w:rPr>
                        <w:t>Campos y ondas</w:t>
                      </w:r>
                      <w:r>
                        <w:rPr>
                          <w:rFonts w:ascii="Garamond" w:hAnsi="Garamond"/>
                          <w:lang w:val="es-MX"/>
                        </w:rPr>
                        <w:t xml:space="preserve">. </w:t>
                      </w:r>
                      <w:r w:rsidRPr="005F06A4">
                        <w:rPr>
                          <w:rFonts w:ascii="Garamond" w:hAnsi="Garamond"/>
                          <w:lang w:val="es-EC"/>
                        </w:rPr>
                        <w:t>Ed. Inglesa: Fondo Educativo Interamericano</w:t>
                      </w:r>
                      <w:r>
                        <w:rPr>
                          <w:rFonts w:ascii="Garamond" w:hAnsi="Garamond"/>
                          <w:lang w:val="es-EC"/>
                        </w:rPr>
                        <w:t>,</w:t>
                      </w:r>
                      <w:r w:rsidRPr="005F06A4">
                        <w:rPr>
                          <w:rFonts w:ascii="Garamond" w:hAnsi="Garamond"/>
                          <w:lang w:val="es-EC"/>
                        </w:rPr>
                        <w:t xml:space="preserve"> Addison-Wesley, Reading </w:t>
                      </w:r>
                      <w:proofErr w:type="spellStart"/>
                      <w:r w:rsidRPr="005F06A4">
                        <w:rPr>
                          <w:rFonts w:ascii="Garamond" w:hAnsi="Garamond"/>
                          <w:lang w:val="es-EC"/>
                        </w:rPr>
                        <w:t>Mass</w:t>
                      </w:r>
                      <w:proofErr w:type="spellEnd"/>
                      <w:r w:rsidRPr="005F06A4">
                        <w:rPr>
                          <w:rFonts w:ascii="Garamond" w:hAnsi="Garamond"/>
                          <w:lang w:val="es-EC"/>
                        </w:rPr>
                        <w:t>.</w:t>
                      </w:r>
                      <w:r>
                        <w:rPr>
                          <w:rFonts w:ascii="Garamond" w:hAnsi="Garamond"/>
                          <w:lang w:val="es-EC"/>
                        </w:rPr>
                        <w:t xml:space="preserve"> 1970.</w:t>
                      </w:r>
                    </w:p>
                    <w:p w14:paraId="7157D99F" w14:textId="58C51A4C" w:rsidR="005F7C7C" w:rsidRPr="005F7C7C" w:rsidRDefault="003D7D54" w:rsidP="0059541B">
                      <w:pPr>
                        <w:jc w:val="both"/>
                        <w:rPr>
                          <w:rFonts w:ascii="Garamond" w:hAnsi="Garamond"/>
                          <w:lang w:val="es-MX"/>
                        </w:rPr>
                      </w:pPr>
                      <w:r w:rsidRPr="005F7C7C">
                        <w:rPr>
                          <w:rFonts w:ascii="Garamond" w:hAnsi="Garamond"/>
                          <w:lang w:val="es-MX"/>
                        </w:rPr>
                        <w:t xml:space="preserve">[8] D. Halliday, R. Resnick y J. Walter, Física para estudiantes de ciencias e ingeniería, 4ta. </w:t>
                      </w:r>
                      <w:r w:rsidRPr="007D46C9">
                        <w:rPr>
                          <w:rFonts w:ascii="Garamond" w:hAnsi="Garamond"/>
                        </w:rPr>
                        <w:t>Ed. New York: John Wiley &amp; Sons. 1993.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2C6F2C4B" w14:textId="38D40868" w:rsidR="00494CA8" w:rsidRDefault="00494CA8" w:rsidP="00494CA8">
      <w:pPr>
        <w:tabs>
          <w:tab w:val="left" w:pos="943"/>
        </w:tabs>
        <w:rPr>
          <w:rFonts w:ascii="Garamond" w:hAnsi="Garamond"/>
          <w:lang w:val="es-MX"/>
        </w:rPr>
      </w:pPr>
    </w:p>
    <w:p w14:paraId="772AD0D0" w14:textId="581BD730" w:rsidR="007E47C3" w:rsidRDefault="007E47C3" w:rsidP="00494CA8">
      <w:pPr>
        <w:tabs>
          <w:tab w:val="left" w:pos="943"/>
        </w:tabs>
        <w:rPr>
          <w:rFonts w:ascii="Garamond" w:hAnsi="Garamond"/>
          <w:lang w:val="es-MX"/>
        </w:rPr>
      </w:pPr>
    </w:p>
    <w:p w14:paraId="60B1AED2" w14:textId="1B8C8775" w:rsidR="007E47C3" w:rsidRDefault="007E47C3" w:rsidP="00494CA8">
      <w:pPr>
        <w:tabs>
          <w:tab w:val="left" w:pos="943"/>
        </w:tabs>
        <w:rPr>
          <w:rFonts w:ascii="Garamond" w:hAnsi="Garamond"/>
          <w:lang w:val="es-MX"/>
        </w:rPr>
      </w:pPr>
    </w:p>
    <w:p w14:paraId="79354CD2" w14:textId="2B877A79" w:rsidR="007E47C3" w:rsidRDefault="007E47C3" w:rsidP="00494CA8">
      <w:pPr>
        <w:tabs>
          <w:tab w:val="left" w:pos="943"/>
        </w:tabs>
        <w:rPr>
          <w:rFonts w:ascii="Garamond" w:hAnsi="Garamond"/>
          <w:lang w:val="es-MX"/>
        </w:rPr>
      </w:pPr>
    </w:p>
    <w:p w14:paraId="4C03BE16" w14:textId="15B7BA9D" w:rsidR="00494CA8" w:rsidRDefault="00494CA8" w:rsidP="00494CA8">
      <w:pPr>
        <w:tabs>
          <w:tab w:val="left" w:pos="943"/>
        </w:tabs>
        <w:rPr>
          <w:rFonts w:ascii="Garamond" w:hAnsi="Garamond"/>
          <w:lang w:val="es-MX"/>
        </w:rPr>
      </w:pPr>
    </w:p>
    <w:p w14:paraId="07ECB101" w14:textId="1523633B" w:rsidR="00494CA8" w:rsidRDefault="00494CA8" w:rsidP="00494CA8">
      <w:pPr>
        <w:tabs>
          <w:tab w:val="left" w:pos="943"/>
        </w:tabs>
        <w:rPr>
          <w:rFonts w:ascii="Garamond" w:hAnsi="Garamond"/>
          <w:lang w:val="es-MX"/>
        </w:rPr>
      </w:pPr>
    </w:p>
    <w:p w14:paraId="5FD0BDE9" w14:textId="698C68E8" w:rsidR="00494CA8" w:rsidRDefault="00494CA8" w:rsidP="00494CA8">
      <w:pPr>
        <w:tabs>
          <w:tab w:val="left" w:pos="943"/>
        </w:tabs>
        <w:rPr>
          <w:rFonts w:ascii="Garamond" w:hAnsi="Garamond"/>
          <w:lang w:val="es-MX"/>
        </w:rPr>
      </w:pPr>
    </w:p>
    <w:p w14:paraId="6EE49E5A" w14:textId="0DE551A7" w:rsidR="00494CA8" w:rsidRDefault="00494CA8" w:rsidP="00494CA8">
      <w:pPr>
        <w:tabs>
          <w:tab w:val="left" w:pos="943"/>
        </w:tabs>
        <w:rPr>
          <w:rFonts w:ascii="Garamond" w:hAnsi="Garamond"/>
          <w:lang w:val="es-MX"/>
        </w:rPr>
      </w:pPr>
    </w:p>
    <w:p w14:paraId="1A2F136A" w14:textId="2AD6D3C4" w:rsidR="00494CA8" w:rsidRDefault="00494CA8" w:rsidP="00494CA8">
      <w:pPr>
        <w:tabs>
          <w:tab w:val="left" w:pos="943"/>
        </w:tabs>
        <w:rPr>
          <w:rFonts w:ascii="Garamond" w:hAnsi="Garamond"/>
          <w:lang w:val="es-MX"/>
        </w:rPr>
      </w:pPr>
    </w:p>
    <w:p w14:paraId="3070388E" w14:textId="2E62EDEB" w:rsidR="00494CA8" w:rsidRDefault="00494CA8" w:rsidP="00494CA8">
      <w:pPr>
        <w:tabs>
          <w:tab w:val="left" w:pos="943"/>
        </w:tabs>
        <w:rPr>
          <w:rFonts w:ascii="Garamond" w:hAnsi="Garamond"/>
          <w:lang w:val="es-MX"/>
        </w:rPr>
      </w:pPr>
    </w:p>
    <w:p w14:paraId="2FA98A1C" w14:textId="2C5B671C" w:rsidR="00494CA8" w:rsidRDefault="00494CA8" w:rsidP="00494CA8">
      <w:pPr>
        <w:tabs>
          <w:tab w:val="left" w:pos="943"/>
        </w:tabs>
        <w:rPr>
          <w:rFonts w:ascii="Garamond" w:hAnsi="Garamond"/>
          <w:lang w:val="es-MX"/>
        </w:rPr>
      </w:pPr>
    </w:p>
    <w:p w14:paraId="020C3D0A" w14:textId="2E1E7790" w:rsidR="00494CA8" w:rsidRDefault="00494CA8" w:rsidP="00494CA8">
      <w:pPr>
        <w:tabs>
          <w:tab w:val="left" w:pos="943"/>
        </w:tabs>
        <w:rPr>
          <w:rFonts w:ascii="Garamond" w:hAnsi="Garamond"/>
          <w:lang w:val="es-MX"/>
        </w:rPr>
      </w:pPr>
    </w:p>
    <w:p w14:paraId="2F4E73EE" w14:textId="0C1521AF" w:rsidR="00494CA8" w:rsidRDefault="00494CA8" w:rsidP="00494CA8">
      <w:pPr>
        <w:tabs>
          <w:tab w:val="left" w:pos="943"/>
        </w:tabs>
        <w:rPr>
          <w:rFonts w:ascii="Garamond" w:hAnsi="Garamond"/>
          <w:lang w:val="es-MX"/>
        </w:rPr>
      </w:pPr>
    </w:p>
    <w:p w14:paraId="0945F7E0" w14:textId="1FBC3B2C" w:rsidR="00494CA8" w:rsidRDefault="00494CA8" w:rsidP="00494CA8">
      <w:pPr>
        <w:tabs>
          <w:tab w:val="left" w:pos="943"/>
        </w:tabs>
        <w:rPr>
          <w:rFonts w:ascii="Garamond" w:hAnsi="Garamond"/>
          <w:lang w:val="es-MX"/>
        </w:rPr>
      </w:pPr>
    </w:p>
    <w:p w14:paraId="12E50E48" w14:textId="7861A22A" w:rsidR="00494CA8" w:rsidRDefault="00494CA8" w:rsidP="00494CA8">
      <w:pPr>
        <w:tabs>
          <w:tab w:val="left" w:pos="943"/>
        </w:tabs>
        <w:rPr>
          <w:rFonts w:ascii="Garamond" w:hAnsi="Garamond"/>
          <w:lang w:val="es-MX"/>
        </w:rPr>
      </w:pPr>
    </w:p>
    <w:p w14:paraId="5497266F" w14:textId="2A07E50C" w:rsidR="00494CA8" w:rsidRDefault="00494CA8" w:rsidP="00494CA8">
      <w:pPr>
        <w:tabs>
          <w:tab w:val="left" w:pos="943"/>
        </w:tabs>
        <w:rPr>
          <w:rFonts w:ascii="Garamond" w:hAnsi="Garamond"/>
          <w:lang w:val="es-MX"/>
        </w:rPr>
      </w:pPr>
    </w:p>
    <w:p w14:paraId="31C6751A" w14:textId="7949E4E0" w:rsidR="00494CA8" w:rsidRDefault="00494CA8" w:rsidP="00494CA8">
      <w:pPr>
        <w:tabs>
          <w:tab w:val="left" w:pos="943"/>
        </w:tabs>
        <w:rPr>
          <w:rFonts w:ascii="Garamond" w:hAnsi="Garamond"/>
          <w:lang w:val="es-MX"/>
        </w:rPr>
      </w:pPr>
    </w:p>
    <w:p w14:paraId="4FB74DD4" w14:textId="5125FC12" w:rsidR="00494CA8" w:rsidRDefault="00494CA8" w:rsidP="00494CA8">
      <w:pPr>
        <w:tabs>
          <w:tab w:val="left" w:pos="943"/>
        </w:tabs>
        <w:rPr>
          <w:rFonts w:ascii="Garamond" w:hAnsi="Garamond"/>
          <w:lang w:val="es-MX"/>
        </w:rPr>
      </w:pPr>
    </w:p>
    <w:p w14:paraId="616BAD2B" w14:textId="5BBDCD61" w:rsidR="0098483B" w:rsidRPr="0098483B" w:rsidRDefault="0098483B" w:rsidP="0098483B">
      <w:pPr>
        <w:tabs>
          <w:tab w:val="left" w:pos="1597"/>
        </w:tabs>
        <w:rPr>
          <w:lang w:val="es-MX"/>
        </w:rPr>
      </w:pPr>
    </w:p>
    <w:sectPr w:rsidR="0098483B" w:rsidRPr="0098483B" w:rsidSect="00803E16">
      <w:headerReference w:type="default" r:id="rId7"/>
      <w:footerReference w:type="default" r:id="rId8"/>
      <w:pgSz w:w="12240" w:h="15840" w:code="1"/>
      <w:pgMar w:top="1440" w:right="1440" w:bottom="1440" w:left="1440" w:header="720" w:footer="720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96EB859" w14:textId="77777777" w:rsidR="00E62A4C" w:rsidRDefault="00E62A4C" w:rsidP="00803E16">
      <w:pPr>
        <w:spacing w:after="0" w:line="240" w:lineRule="auto"/>
      </w:pPr>
      <w:r>
        <w:separator/>
      </w:r>
    </w:p>
  </w:endnote>
  <w:endnote w:type="continuationSeparator" w:id="0">
    <w:p w14:paraId="1412F672" w14:textId="77777777" w:rsidR="00E62A4C" w:rsidRDefault="00E62A4C" w:rsidP="00803E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724511854"/>
      <w:docPartObj>
        <w:docPartGallery w:val="Page Numbers (Bottom of Page)"/>
        <w:docPartUnique/>
      </w:docPartObj>
    </w:sdtPr>
    <w:sdtContent>
      <w:p w14:paraId="6DB6B98E" w14:textId="1FC7BC9C" w:rsidR="007E47C3" w:rsidRDefault="007E47C3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es-ES"/>
          </w:rPr>
          <w:t>2</w:t>
        </w:r>
        <w:r>
          <w:fldChar w:fldCharType="end"/>
        </w:r>
      </w:p>
    </w:sdtContent>
  </w:sdt>
  <w:p w14:paraId="3E7DD982" w14:textId="77777777" w:rsidR="00803E16" w:rsidRPr="00803E16" w:rsidRDefault="00803E16">
    <w:pPr>
      <w:pStyle w:val="Piedepgina"/>
      <w:rPr>
        <w:lang w:val="es-MX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6B8B43D" w14:textId="77777777" w:rsidR="00E62A4C" w:rsidRDefault="00E62A4C" w:rsidP="00803E16">
      <w:pPr>
        <w:spacing w:after="0" w:line="240" w:lineRule="auto"/>
      </w:pPr>
      <w:r>
        <w:separator/>
      </w:r>
    </w:p>
  </w:footnote>
  <w:footnote w:type="continuationSeparator" w:id="0">
    <w:p w14:paraId="0B1F4CB2" w14:textId="77777777" w:rsidR="00E62A4C" w:rsidRDefault="00E62A4C" w:rsidP="00803E1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5DEDB1" w14:textId="77777777" w:rsidR="00A64210" w:rsidRDefault="00A64210" w:rsidP="00A90BD0">
    <w:pPr>
      <w:pStyle w:val="Encabezado"/>
      <w:jc w:val="right"/>
    </w:pPr>
  </w:p>
  <w:p w14:paraId="68D5197A" w14:textId="3D9BF494" w:rsidR="00803E16" w:rsidRPr="00504F5A" w:rsidRDefault="00A90BD0" w:rsidP="00A90BD0">
    <w:pPr>
      <w:pStyle w:val="Encabezado"/>
      <w:jc w:val="right"/>
      <w:rPr>
        <w:rFonts w:ascii="Garamond" w:hAnsi="Garamond"/>
        <w:i/>
        <w:iCs/>
        <w:sz w:val="28"/>
        <w:szCs w:val="28"/>
        <w:lang w:val="es-MX"/>
      </w:rPr>
    </w:pPr>
    <w:r w:rsidRPr="00504F5A">
      <w:rPr>
        <w:lang w:val="es-MX"/>
      </w:rPr>
      <w:t xml:space="preserve">                                                                </w:t>
    </w:r>
  </w:p>
  <w:p w14:paraId="1C1CEF58" w14:textId="456E0ADA" w:rsidR="00A64210" w:rsidRPr="00A64210" w:rsidRDefault="00A64210" w:rsidP="00A64210">
    <w:pPr>
      <w:jc w:val="center"/>
      <w:rPr>
        <w:rFonts w:ascii="Garamond" w:hAnsi="Garamond"/>
        <w:b/>
        <w:sz w:val="28"/>
        <w:szCs w:val="28"/>
        <w:lang w:val="es-MX"/>
      </w:rPr>
    </w:pPr>
    <w:r w:rsidRPr="00A64210">
      <w:rPr>
        <w:rFonts w:ascii="Garamond" w:hAnsi="Garamond"/>
        <w:b/>
        <w:sz w:val="28"/>
        <w:szCs w:val="28"/>
        <w:lang w:val="es-MX"/>
      </w:rPr>
      <w:t xml:space="preserve">V Congreso Latinoamericano de Ciencia, Tecnología e Innovación </w:t>
    </w:r>
  </w:p>
  <w:p w14:paraId="1D16C895" w14:textId="2BECFC68" w:rsidR="00A64210" w:rsidRPr="0059541B" w:rsidRDefault="0059541B" w:rsidP="00A64210">
    <w:pPr>
      <w:jc w:val="center"/>
      <w:rPr>
        <w:rFonts w:ascii="Garamond" w:hAnsi="Garamond"/>
        <w:b/>
        <w:sz w:val="28"/>
        <w:szCs w:val="28"/>
        <w:lang w:val="es-MX"/>
      </w:rPr>
    </w:pPr>
    <w:r w:rsidRPr="0059541B">
      <w:rPr>
        <w:rFonts w:ascii="Garamond" w:hAnsi="Garamond"/>
        <w:b/>
        <w:sz w:val="28"/>
        <w:szCs w:val="28"/>
        <w:lang w:val="es-MX"/>
      </w:rPr>
      <w:t>Innovar para transformar la ciencia en soluciones globales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2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3E16"/>
    <w:rsid w:val="0005139C"/>
    <w:rsid w:val="000F6968"/>
    <w:rsid w:val="001C2F3B"/>
    <w:rsid w:val="002B570B"/>
    <w:rsid w:val="003D7D54"/>
    <w:rsid w:val="00494CA8"/>
    <w:rsid w:val="00504F5A"/>
    <w:rsid w:val="0055563C"/>
    <w:rsid w:val="0059541B"/>
    <w:rsid w:val="005F7C7C"/>
    <w:rsid w:val="007038B9"/>
    <w:rsid w:val="007E47C3"/>
    <w:rsid w:val="00803E16"/>
    <w:rsid w:val="00983F4F"/>
    <w:rsid w:val="0098483B"/>
    <w:rsid w:val="009C2403"/>
    <w:rsid w:val="00A64210"/>
    <w:rsid w:val="00A90BD0"/>
    <w:rsid w:val="00B60797"/>
    <w:rsid w:val="00D2047A"/>
    <w:rsid w:val="00D97B8A"/>
    <w:rsid w:val="00E0226B"/>
    <w:rsid w:val="00E62A4C"/>
    <w:rsid w:val="00F810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B0DBF24"/>
  <w15:chartTrackingRefBased/>
  <w15:docId w15:val="{CCAE855A-1ECE-45CF-952F-EF3B3549E8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03E1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03E16"/>
  </w:style>
  <w:style w:type="paragraph" w:styleId="Piedepgina">
    <w:name w:val="footer"/>
    <w:basedOn w:val="Normal"/>
    <w:link w:val="PiedepginaCar"/>
    <w:uiPriority w:val="99"/>
    <w:unhideWhenUsed/>
    <w:rsid w:val="00803E1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03E16"/>
  </w:style>
  <w:style w:type="character" w:styleId="Hipervnculo">
    <w:name w:val="Hyperlink"/>
    <w:basedOn w:val="Fuentedeprrafopredeter"/>
    <w:uiPriority w:val="99"/>
    <w:unhideWhenUsed/>
    <w:rsid w:val="00803E16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803E1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EEE2006OfficeOnline.xsl" StyleName="IEEE" Version="2006"/>
</file>

<file path=customXml/itemProps1.xml><?xml version="1.0" encoding="utf-8"?>
<ds:datastoreItem xmlns:ds="http://schemas.openxmlformats.org/officeDocument/2006/customXml" ds:itemID="{2EE816F0-B400-47D4-9778-F2F9EF5B74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37</Words>
  <Characters>262</Characters>
  <Application>Microsoft Office Word</Application>
  <DocSecurity>0</DocSecurity>
  <Lines>7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Franyelit Maria Suarez Carreño</dc:creator>
  <cp:keywords/>
  <dc:description/>
  <cp:lastModifiedBy>Franyelit Maria Suarez Carreño</cp:lastModifiedBy>
  <cp:revision>4</cp:revision>
  <dcterms:created xsi:type="dcterms:W3CDTF">2025-10-27T03:43:00Z</dcterms:created>
  <dcterms:modified xsi:type="dcterms:W3CDTF">2025-10-27T03:48:00Z</dcterms:modified>
</cp:coreProperties>
</file>